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DF" w:rsidRDefault="00B552B6" w:rsidP="00B552B6">
      <w:pPr>
        <w:spacing w:after="0"/>
        <w:jc w:val="center"/>
        <w:rPr>
          <w:rFonts w:cstheme="minorHAnsi"/>
          <w:b/>
        </w:rPr>
      </w:pPr>
      <w:r w:rsidRPr="002C0AF5">
        <w:rPr>
          <w:rFonts w:cstheme="minorHAnsi"/>
          <w:b/>
        </w:rPr>
        <w:t>Climate Risk Informed Decision Analysis</w:t>
      </w:r>
      <w:r w:rsidR="002F09DF">
        <w:rPr>
          <w:rFonts w:cstheme="minorHAnsi"/>
          <w:b/>
        </w:rPr>
        <w:t xml:space="preserve"> (CRIDA) </w:t>
      </w:r>
      <w:r w:rsidRPr="002C0AF5">
        <w:rPr>
          <w:rFonts w:cstheme="minorHAnsi"/>
          <w:b/>
        </w:rPr>
        <w:t xml:space="preserve"> </w:t>
      </w:r>
    </w:p>
    <w:p w:rsidR="005734CC" w:rsidRPr="002C0AF5" w:rsidRDefault="00B552B6" w:rsidP="00B552B6">
      <w:pPr>
        <w:spacing w:after="0"/>
        <w:jc w:val="center"/>
        <w:rPr>
          <w:rFonts w:cstheme="minorHAnsi"/>
          <w:b/>
        </w:rPr>
      </w:pPr>
      <w:proofErr w:type="gramStart"/>
      <w:r w:rsidRPr="002C0AF5">
        <w:rPr>
          <w:rFonts w:cstheme="minorHAnsi"/>
          <w:b/>
        </w:rPr>
        <w:t>to</w:t>
      </w:r>
      <w:proofErr w:type="gramEnd"/>
      <w:r w:rsidRPr="002C0AF5">
        <w:rPr>
          <w:rFonts w:cstheme="minorHAnsi"/>
          <w:b/>
        </w:rPr>
        <w:t xml:space="preserve"> Bridge the Gap between Science and Policy Making</w:t>
      </w:r>
    </w:p>
    <w:p w:rsidR="005734CC" w:rsidRDefault="005734CC" w:rsidP="005734CC">
      <w:pPr>
        <w:spacing w:after="0"/>
        <w:rPr>
          <w:rFonts w:cstheme="minorHAnsi"/>
        </w:rPr>
      </w:pPr>
    </w:p>
    <w:p w:rsidR="007A50CF" w:rsidRDefault="005734CC" w:rsidP="007A50CF">
      <w:pPr>
        <w:spacing w:after="0"/>
        <w:rPr>
          <w:rFonts w:cstheme="minorHAnsi"/>
        </w:rPr>
      </w:pPr>
      <w:r>
        <w:rPr>
          <w:rFonts w:ascii="Calibri" w:hAnsi="Calibri" w:cs="Calibri"/>
          <w:color w:val="000000"/>
        </w:rPr>
        <w:t>The Climate Risk Informed Decision Analysis (CRIDA) method</w:t>
      </w:r>
      <w:r w:rsidR="001F2199">
        <w:rPr>
          <w:rStyle w:val="FootnoteReference"/>
          <w:rFonts w:ascii="Calibri" w:hAnsi="Calibri" w:cs="Calibri"/>
          <w:color w:val="000000"/>
        </w:rPr>
        <w:footnoteReference w:id="1"/>
      </w:r>
      <w:r>
        <w:rPr>
          <w:rFonts w:ascii="Calibri" w:hAnsi="Calibri" w:cs="Calibri"/>
          <w:color w:val="000000"/>
        </w:rPr>
        <w:t xml:space="preserve"> aims </w:t>
      </w:r>
      <w:r w:rsidR="00700531">
        <w:rPr>
          <w:rFonts w:ascii="Calibri" w:hAnsi="Calibri" w:cs="Calibri"/>
          <w:color w:val="000000"/>
        </w:rPr>
        <w:t xml:space="preserve">to </w:t>
      </w:r>
      <w:r w:rsidR="00B552B6">
        <w:rPr>
          <w:rFonts w:ascii="Calibri" w:hAnsi="Calibri" w:cs="Calibri"/>
          <w:color w:val="000000"/>
        </w:rPr>
        <w:t xml:space="preserve">bridge the gap between science and policy makers to achieve water security through </w:t>
      </w:r>
      <w:r w:rsidR="00A92B47">
        <w:rPr>
          <w:rFonts w:ascii="Calibri" w:hAnsi="Calibri" w:cs="Calibri"/>
          <w:color w:val="000000"/>
        </w:rPr>
        <w:t xml:space="preserve">robust </w:t>
      </w:r>
      <w:r w:rsidR="00B552B6">
        <w:rPr>
          <w:rFonts w:ascii="Calibri" w:hAnsi="Calibri" w:cs="Calibri"/>
          <w:color w:val="000000"/>
        </w:rPr>
        <w:t xml:space="preserve">water resources planning under climate </w:t>
      </w:r>
      <w:r w:rsidR="007A50CF">
        <w:rPr>
          <w:rFonts w:ascii="Calibri" w:hAnsi="Calibri" w:cs="Calibri"/>
          <w:color w:val="000000"/>
        </w:rPr>
        <w:t>uncertainty</w:t>
      </w:r>
      <w:r w:rsidR="00B552B6">
        <w:rPr>
          <w:rFonts w:ascii="Calibri" w:hAnsi="Calibri" w:cs="Calibri"/>
          <w:color w:val="000000"/>
        </w:rPr>
        <w:t xml:space="preserve">. </w:t>
      </w:r>
      <w:r w:rsidR="007A50CF" w:rsidRPr="005747EB">
        <w:rPr>
          <w:rFonts w:cstheme="minorHAnsi"/>
        </w:rPr>
        <w:t xml:space="preserve">CRIDA is a novel planning approach embodying </w:t>
      </w:r>
      <w:r w:rsidR="007A50CF" w:rsidRPr="001D3790">
        <w:rPr>
          <w:rStyle w:val="NoneA"/>
          <w:rFonts w:ascii="Calibri" w:hAnsi="Calibri"/>
          <w:lang w:val="en-GB"/>
        </w:rPr>
        <w:t xml:space="preserve">a suite of complementary methods, including </w:t>
      </w:r>
      <w:r w:rsidR="007A50CF" w:rsidRPr="005747EB">
        <w:rPr>
          <w:i/>
          <w:iCs/>
          <w:lang w:val="en-US"/>
        </w:rPr>
        <w:t>decision scaling</w:t>
      </w:r>
      <w:r w:rsidR="00F42F58">
        <w:rPr>
          <w:rStyle w:val="FootnoteReference"/>
          <w:i/>
          <w:iCs/>
          <w:lang w:val="en-US"/>
        </w:rPr>
        <w:footnoteReference w:id="2"/>
      </w:r>
      <w:r w:rsidR="007A50CF" w:rsidRPr="005747EB">
        <w:rPr>
          <w:i/>
          <w:iCs/>
          <w:lang w:val="en-US"/>
        </w:rPr>
        <w:t xml:space="preserve"> </w:t>
      </w:r>
      <w:r w:rsidR="007A50CF" w:rsidRPr="005747EB">
        <w:rPr>
          <w:lang w:val="en-US"/>
        </w:rPr>
        <w:t xml:space="preserve">and </w:t>
      </w:r>
      <w:r w:rsidR="007A50CF" w:rsidRPr="005747EB">
        <w:rPr>
          <w:i/>
          <w:lang w:val="en-US"/>
        </w:rPr>
        <w:t>adaptation pathways</w:t>
      </w:r>
      <w:r w:rsidR="001F2199">
        <w:rPr>
          <w:rStyle w:val="FootnoteReference"/>
          <w:i/>
          <w:lang w:val="en-US"/>
        </w:rPr>
        <w:footnoteReference w:id="3"/>
      </w:r>
      <w:r w:rsidR="007A50CF" w:rsidRPr="005747EB">
        <w:rPr>
          <w:lang w:val="en-US"/>
        </w:rPr>
        <w:t xml:space="preserve">. </w:t>
      </w:r>
      <w:r w:rsidR="00B552B6">
        <w:rPr>
          <w:rFonts w:ascii="Calibri" w:hAnsi="Calibri" w:cs="Calibri"/>
          <w:color w:val="000000"/>
        </w:rPr>
        <w:t xml:space="preserve">CRIDA provides guidance to the engineer or planner </w:t>
      </w:r>
      <w:r w:rsidR="002F09DF">
        <w:rPr>
          <w:rFonts w:ascii="Calibri" w:hAnsi="Calibri" w:cs="Calibri"/>
          <w:color w:val="000000"/>
        </w:rPr>
        <w:t xml:space="preserve">who are </w:t>
      </w:r>
      <w:r w:rsidR="00B552B6">
        <w:rPr>
          <w:rFonts w:ascii="Calibri" w:hAnsi="Calibri" w:cs="Calibri"/>
          <w:color w:val="000000"/>
        </w:rPr>
        <w:t>tasked with supporting decision makers in water resources planning, but</w:t>
      </w:r>
      <w:r w:rsidR="002F09DF">
        <w:rPr>
          <w:rFonts w:ascii="Calibri" w:hAnsi="Calibri" w:cs="Calibri"/>
          <w:color w:val="000000"/>
        </w:rPr>
        <w:t xml:space="preserve"> are</w:t>
      </w:r>
      <w:r w:rsidR="00B552B6">
        <w:rPr>
          <w:rFonts w:ascii="Calibri" w:hAnsi="Calibri" w:cs="Calibri"/>
          <w:color w:val="000000"/>
        </w:rPr>
        <w:t xml:space="preserve"> overwhelmed by the science needed to ensure risk informed decisions. The Alliance for Global Water Adaptation</w:t>
      </w:r>
      <w:r w:rsidR="002F09DF">
        <w:rPr>
          <w:rFonts w:ascii="Calibri" w:hAnsi="Calibri" w:cs="Calibri"/>
          <w:color w:val="000000"/>
        </w:rPr>
        <w:t xml:space="preserve"> (</w:t>
      </w:r>
      <w:hyperlink r:id="rId9" w:history="1">
        <w:r w:rsidR="00F42F58" w:rsidRPr="00E17203">
          <w:rPr>
            <w:rStyle w:val="Hyperlink"/>
            <w:rFonts w:ascii="Calibri" w:hAnsi="Calibri" w:cs="Calibri"/>
          </w:rPr>
          <w:t>http://alliance4water.org/</w:t>
        </w:r>
      </w:hyperlink>
      <w:r w:rsidR="002F09DF">
        <w:rPr>
          <w:rFonts w:ascii="Calibri" w:hAnsi="Calibri" w:cs="Calibri"/>
          <w:color w:val="000000"/>
        </w:rPr>
        <w:t>)</w:t>
      </w:r>
      <w:r w:rsidR="00F42F58">
        <w:rPr>
          <w:rFonts w:ascii="Calibri" w:hAnsi="Calibri" w:cs="Calibri"/>
          <w:color w:val="000000"/>
        </w:rPr>
        <w:t xml:space="preserve"> </w:t>
      </w:r>
      <w:r w:rsidR="00B552B6">
        <w:rPr>
          <w:rFonts w:ascii="Calibri" w:hAnsi="Calibri" w:cs="Calibri"/>
          <w:color w:val="000000"/>
        </w:rPr>
        <w:t xml:space="preserve">hopes to build institutional capacity </w:t>
      </w:r>
      <w:r w:rsidR="007A50CF">
        <w:rPr>
          <w:rFonts w:ascii="Calibri" w:hAnsi="Calibri" w:cs="Calibri"/>
          <w:color w:val="000000"/>
        </w:rPr>
        <w:t xml:space="preserve">for water resources planning under climate uncertainty </w:t>
      </w:r>
      <w:r w:rsidR="00B552B6">
        <w:rPr>
          <w:rFonts w:ascii="Calibri" w:hAnsi="Calibri" w:cs="Calibri"/>
          <w:color w:val="000000"/>
        </w:rPr>
        <w:t xml:space="preserve">through </w:t>
      </w:r>
      <w:r w:rsidR="007A50CF">
        <w:rPr>
          <w:rFonts w:ascii="Calibri" w:hAnsi="Calibri" w:cs="Calibri"/>
          <w:color w:val="000000"/>
        </w:rPr>
        <w:t xml:space="preserve">a CRIDA </w:t>
      </w:r>
      <w:r w:rsidR="00B552B6">
        <w:rPr>
          <w:rFonts w:ascii="Calibri" w:hAnsi="Calibri" w:cs="Calibri"/>
          <w:color w:val="000000"/>
        </w:rPr>
        <w:t>guidance</w:t>
      </w:r>
      <w:r w:rsidR="007A50CF">
        <w:rPr>
          <w:rFonts w:ascii="Calibri" w:hAnsi="Calibri" w:cs="Calibri"/>
          <w:color w:val="000000"/>
        </w:rPr>
        <w:t xml:space="preserve"> manual</w:t>
      </w:r>
      <w:r w:rsidR="00700531">
        <w:rPr>
          <w:rFonts w:ascii="Calibri" w:hAnsi="Calibri" w:cs="Calibri"/>
          <w:color w:val="000000"/>
        </w:rPr>
        <w:t xml:space="preserve">, </w:t>
      </w:r>
      <w:r w:rsidR="007A50CF">
        <w:rPr>
          <w:rFonts w:ascii="Calibri" w:hAnsi="Calibri" w:cs="Calibri"/>
          <w:color w:val="000000"/>
        </w:rPr>
        <w:t xml:space="preserve">trainings in the CRIDA method, and an online community of practice to share CRIDA case studies and receive feedback on the </w:t>
      </w:r>
      <w:r w:rsidR="002F09DF">
        <w:rPr>
          <w:rFonts w:ascii="Calibri" w:hAnsi="Calibri" w:cs="Calibri"/>
          <w:color w:val="000000"/>
        </w:rPr>
        <w:t>strengths and limitations</w:t>
      </w:r>
      <w:r w:rsidR="007A50CF">
        <w:rPr>
          <w:rFonts w:ascii="Calibri" w:hAnsi="Calibri" w:cs="Calibri"/>
          <w:color w:val="000000"/>
        </w:rPr>
        <w:t xml:space="preserve"> of the method</w:t>
      </w:r>
      <w:r w:rsidR="002F09DF">
        <w:rPr>
          <w:rFonts w:ascii="Calibri" w:hAnsi="Calibri" w:cs="Calibri"/>
          <w:color w:val="000000"/>
        </w:rPr>
        <w:t xml:space="preserve"> in real-world applications</w:t>
      </w:r>
      <w:r w:rsidR="007A50CF">
        <w:rPr>
          <w:rFonts w:ascii="Calibri" w:hAnsi="Calibri" w:cs="Calibri"/>
          <w:color w:val="000000"/>
        </w:rPr>
        <w:t>.</w:t>
      </w:r>
    </w:p>
    <w:p w:rsidR="005734CC" w:rsidRDefault="005734CC" w:rsidP="005734CC">
      <w:pPr>
        <w:spacing w:after="0"/>
        <w:rPr>
          <w:rFonts w:cstheme="minorHAnsi"/>
        </w:rPr>
      </w:pPr>
    </w:p>
    <w:p w:rsidR="005734CC" w:rsidRDefault="00B552B6" w:rsidP="005734CC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There are many opportunities </w:t>
      </w:r>
      <w:r w:rsidR="00337D27">
        <w:rPr>
          <w:rFonts w:ascii="Calibri" w:hAnsi="Calibri" w:cs="Calibri"/>
          <w:color w:val="000000"/>
        </w:rPr>
        <w:t xml:space="preserve">for both integration and collaboration of </w:t>
      </w:r>
      <w:r w:rsidR="00A92B47"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</w:rPr>
        <w:t>CRIDA method and AGWA team with the Climate Services for Enhanced Water Management Project</w:t>
      </w:r>
      <w:r w:rsidR="002F09DF">
        <w:rPr>
          <w:rFonts w:ascii="Calibri" w:hAnsi="Calibri" w:cs="Calibri"/>
          <w:color w:val="000000"/>
        </w:rPr>
        <w:t>. These include</w:t>
      </w:r>
      <w:r w:rsidR="007A50CF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</w:p>
    <w:p w:rsidR="00B552B6" w:rsidRDefault="00B552B6" w:rsidP="005734CC">
      <w:pPr>
        <w:spacing w:after="0"/>
        <w:rPr>
          <w:rFonts w:ascii="Calibri" w:hAnsi="Calibri" w:cs="Calibri"/>
          <w:color w:val="000000"/>
        </w:rPr>
      </w:pPr>
    </w:p>
    <w:p w:rsidR="003F177E" w:rsidRPr="003F177E" w:rsidRDefault="003F177E" w:rsidP="005734CC">
      <w:pPr>
        <w:spacing w:after="0"/>
        <w:rPr>
          <w:rFonts w:ascii="Calibri" w:hAnsi="Calibri" w:cs="Calibri"/>
          <w:b/>
          <w:color w:val="000000"/>
        </w:rPr>
      </w:pPr>
      <w:r w:rsidRPr="003F177E">
        <w:rPr>
          <w:rFonts w:ascii="Calibri" w:hAnsi="Calibri" w:cs="Calibri"/>
          <w:b/>
          <w:color w:val="000000"/>
        </w:rPr>
        <w:t>Activity 1: Improve integrated drought risk management towards a policy for drought preparedness</w:t>
      </w:r>
    </w:p>
    <w:p w:rsidR="003F177E" w:rsidRPr="002C0AF5" w:rsidRDefault="002C0AF5" w:rsidP="005734CC">
      <w:pPr>
        <w:spacing w:after="0"/>
        <w:rPr>
          <w:rFonts w:ascii="Calibri" w:hAnsi="Calibri" w:cs="Calibri"/>
          <w:color w:val="000000"/>
        </w:rPr>
      </w:pPr>
      <w:r w:rsidRPr="007A50CF">
        <w:rPr>
          <w:rFonts w:ascii="Calibri" w:hAnsi="Calibri" w:cs="Calibri"/>
          <w:color w:val="000000"/>
          <w:u w:val="single"/>
        </w:rPr>
        <w:t>Integration</w:t>
      </w:r>
      <w:r w:rsidR="003F177E" w:rsidRPr="002C0AF5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 xml:space="preserve">Application of the CRIDA method within the LAC region for long-term water resources planning would </w:t>
      </w:r>
      <w:r w:rsidRPr="002C0AF5">
        <w:rPr>
          <w:rFonts w:ascii="Calibri" w:hAnsi="Calibri" w:cs="Calibri"/>
          <w:i/>
          <w:color w:val="000000"/>
        </w:rPr>
        <w:t>“</w:t>
      </w:r>
      <w:r w:rsidR="003F177E" w:rsidRPr="002C0AF5">
        <w:rPr>
          <w:rFonts w:ascii="Calibri" w:hAnsi="Calibri" w:cs="Calibri"/>
          <w:i/>
          <w:color w:val="000000"/>
        </w:rPr>
        <w:t>Contribute to the development of drought preparedness policies and mitigation</w:t>
      </w:r>
      <w:r>
        <w:rPr>
          <w:rFonts w:ascii="Calibri" w:hAnsi="Calibri" w:cs="Calibri"/>
          <w:color w:val="000000"/>
        </w:rPr>
        <w:t>”</w:t>
      </w:r>
      <w:r w:rsidR="002F09DF">
        <w:rPr>
          <w:rFonts w:ascii="Calibri" w:hAnsi="Calibri" w:cs="Calibri"/>
          <w:color w:val="000000"/>
        </w:rPr>
        <w:t>.</w:t>
      </w:r>
    </w:p>
    <w:p w:rsidR="003F177E" w:rsidRDefault="002C0AF5" w:rsidP="002C0AF5">
      <w:pPr>
        <w:spacing w:after="0"/>
        <w:rPr>
          <w:rFonts w:ascii="Calibri" w:hAnsi="Calibri" w:cs="Calibri"/>
          <w:color w:val="000000"/>
        </w:rPr>
      </w:pPr>
      <w:r w:rsidRPr="007A50CF">
        <w:rPr>
          <w:rFonts w:ascii="Calibri" w:hAnsi="Calibri" w:cs="Calibri"/>
          <w:color w:val="000000"/>
          <w:u w:val="single"/>
        </w:rPr>
        <w:t>Collaboration</w:t>
      </w:r>
      <w:r>
        <w:rPr>
          <w:rFonts w:ascii="Calibri" w:hAnsi="Calibri" w:cs="Calibri"/>
          <w:color w:val="000000"/>
        </w:rPr>
        <w:t xml:space="preserve">: Inclusion of the </w:t>
      </w:r>
      <w:r>
        <w:rPr>
          <w:rFonts w:ascii="Calibri" w:hAnsi="Calibri" w:cs="Calibri"/>
          <w:i/>
          <w:color w:val="000000"/>
        </w:rPr>
        <w:t>Developed</w:t>
      </w:r>
      <w:r w:rsidR="007A50CF">
        <w:rPr>
          <w:rFonts w:ascii="Calibri" w:hAnsi="Calibri" w:cs="Calibri"/>
          <w:i/>
          <w:color w:val="000000"/>
        </w:rPr>
        <w:t xml:space="preserve"> Methodologies for I</w:t>
      </w:r>
      <w:r w:rsidRPr="002C0AF5">
        <w:rPr>
          <w:rFonts w:ascii="Calibri" w:hAnsi="Calibri" w:cs="Calibri"/>
          <w:i/>
          <w:color w:val="000000"/>
        </w:rPr>
        <w:t xml:space="preserve">mpact </w:t>
      </w:r>
      <w:r w:rsidR="007A50CF">
        <w:rPr>
          <w:rFonts w:ascii="Calibri" w:hAnsi="Calibri" w:cs="Calibri"/>
          <w:i/>
          <w:color w:val="000000"/>
        </w:rPr>
        <w:t>A</w:t>
      </w:r>
      <w:r w:rsidRPr="002C0AF5">
        <w:rPr>
          <w:rFonts w:ascii="Calibri" w:hAnsi="Calibri" w:cs="Calibri"/>
          <w:i/>
          <w:color w:val="000000"/>
        </w:rPr>
        <w:t>ssessments</w:t>
      </w:r>
      <w:r>
        <w:rPr>
          <w:rFonts w:ascii="Calibri" w:hAnsi="Calibri" w:cs="Calibri"/>
          <w:color w:val="000000"/>
        </w:rPr>
        <w:t xml:space="preserve"> </w:t>
      </w:r>
      <w:r w:rsidR="007A50CF">
        <w:rPr>
          <w:rFonts w:ascii="Calibri" w:hAnsi="Calibri" w:cs="Calibri"/>
          <w:color w:val="000000"/>
        </w:rPr>
        <w:t xml:space="preserve">within the CRIDA method would </w:t>
      </w:r>
      <w:r w:rsidR="00B552B6">
        <w:rPr>
          <w:rFonts w:ascii="Calibri" w:hAnsi="Calibri" w:cs="Calibri"/>
          <w:color w:val="000000"/>
        </w:rPr>
        <w:t>strengthen application</w:t>
      </w:r>
      <w:r w:rsidR="00E665FA">
        <w:rPr>
          <w:rFonts w:ascii="Calibri" w:hAnsi="Calibri" w:cs="Calibri"/>
          <w:color w:val="000000"/>
        </w:rPr>
        <w:t>s</w:t>
      </w:r>
      <w:r w:rsidR="00B552B6">
        <w:rPr>
          <w:rFonts w:ascii="Calibri" w:hAnsi="Calibri" w:cs="Calibri"/>
          <w:color w:val="000000"/>
        </w:rPr>
        <w:t xml:space="preserve"> in the LAC region. </w:t>
      </w:r>
    </w:p>
    <w:p w:rsidR="003F177E" w:rsidRPr="003F177E" w:rsidRDefault="003F177E" w:rsidP="003F177E">
      <w:pPr>
        <w:pStyle w:val="Default"/>
      </w:pPr>
      <w:r w:rsidRPr="002C0AF5">
        <w:rPr>
          <w:b/>
          <w:bCs/>
          <w:sz w:val="22"/>
          <w:szCs w:val="22"/>
        </w:rPr>
        <w:t xml:space="preserve">Activity 2: </w:t>
      </w:r>
      <w:r>
        <w:rPr>
          <w:b/>
          <w:bCs/>
          <w:sz w:val="22"/>
          <w:szCs w:val="22"/>
        </w:rPr>
        <w:t xml:space="preserve">Training of multiple stakeholders to strengthen capacities on climate services targeting water resources management and to increase resilience to climate hazards </w:t>
      </w:r>
    </w:p>
    <w:p w:rsidR="003F177E" w:rsidRDefault="002C0AF5" w:rsidP="005734CC">
      <w:pPr>
        <w:spacing w:after="0"/>
        <w:rPr>
          <w:rFonts w:ascii="Calibri" w:hAnsi="Calibri" w:cs="Calibri"/>
          <w:color w:val="000000"/>
        </w:rPr>
      </w:pPr>
      <w:r w:rsidRPr="007A50CF">
        <w:rPr>
          <w:rFonts w:ascii="Calibri" w:hAnsi="Calibri" w:cs="Calibri"/>
          <w:color w:val="000000"/>
          <w:u w:val="single"/>
        </w:rPr>
        <w:t>Integration</w:t>
      </w:r>
      <w:r>
        <w:rPr>
          <w:rFonts w:ascii="Calibri" w:hAnsi="Calibri" w:cs="Calibri"/>
          <w:color w:val="000000"/>
        </w:rPr>
        <w:t xml:space="preserve">: </w:t>
      </w:r>
      <w:r w:rsidR="003F177E">
        <w:rPr>
          <w:rFonts w:ascii="Calibri" w:hAnsi="Calibri" w:cs="Calibri"/>
          <w:color w:val="000000"/>
        </w:rPr>
        <w:t>W</w:t>
      </w:r>
      <w:r w:rsidR="002F09DF">
        <w:rPr>
          <w:rFonts w:ascii="Calibri" w:hAnsi="Calibri" w:cs="Calibri"/>
          <w:color w:val="000000"/>
        </w:rPr>
        <w:t>hile</w:t>
      </w:r>
      <w:r w:rsidR="003F177E">
        <w:rPr>
          <w:rFonts w:ascii="Calibri" w:hAnsi="Calibri" w:cs="Calibri"/>
          <w:color w:val="000000"/>
        </w:rPr>
        <w:t xml:space="preserve"> m</w:t>
      </w:r>
      <w:r w:rsidR="002F09DF">
        <w:rPr>
          <w:rFonts w:ascii="Calibri" w:hAnsi="Calibri" w:cs="Calibri"/>
          <w:color w:val="000000"/>
        </w:rPr>
        <w:t>any</w:t>
      </w:r>
      <w:r w:rsidR="003F177E">
        <w:rPr>
          <w:rFonts w:ascii="Calibri" w:hAnsi="Calibri" w:cs="Calibri"/>
          <w:color w:val="000000"/>
        </w:rPr>
        <w:t xml:space="preserve"> of the listed actions target more real-time water management capacity building, the AGWA team could support capacity building for long-term planning which would be strengthened by the climate services provided through these stakeholder workshops.</w:t>
      </w:r>
    </w:p>
    <w:p w:rsidR="003F177E" w:rsidRDefault="003F177E" w:rsidP="003F17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Activity 3: Strengthening of the community of practice on </w:t>
      </w:r>
      <w:proofErr w:type="spellStart"/>
      <w:r>
        <w:rPr>
          <w:b/>
          <w:bCs/>
          <w:sz w:val="22"/>
          <w:szCs w:val="22"/>
        </w:rPr>
        <w:t>dryland</w:t>
      </w:r>
      <w:proofErr w:type="spellEnd"/>
      <w:r>
        <w:rPr>
          <w:b/>
          <w:bCs/>
          <w:sz w:val="22"/>
          <w:szCs w:val="22"/>
        </w:rPr>
        <w:t xml:space="preserve"> management (GWADI-LAC) to support development and implementation of climate risk management in the region </w:t>
      </w:r>
    </w:p>
    <w:p w:rsidR="00F42F58" w:rsidRDefault="003F177E" w:rsidP="00F42F58">
      <w:pPr>
        <w:spacing w:after="0"/>
        <w:rPr>
          <w:rFonts w:ascii="Calibri" w:hAnsi="Calibri" w:cs="Calibri"/>
          <w:color w:val="000000"/>
        </w:rPr>
      </w:pPr>
      <w:r w:rsidRPr="007A50CF">
        <w:rPr>
          <w:rFonts w:ascii="Calibri" w:hAnsi="Calibri" w:cs="Calibri"/>
          <w:color w:val="000000"/>
          <w:u w:val="single"/>
        </w:rPr>
        <w:t>Integration</w:t>
      </w:r>
      <w:r>
        <w:rPr>
          <w:rFonts w:ascii="Calibri" w:hAnsi="Calibri" w:cs="Calibri"/>
          <w:color w:val="000000"/>
        </w:rPr>
        <w:t xml:space="preserve">:  Integrating the CRIDA community of practice with the GWADI-LAC community of practice would strengthen both efforts. </w:t>
      </w:r>
      <w:r w:rsidR="002C0AF5">
        <w:rPr>
          <w:rFonts w:ascii="Calibri" w:hAnsi="Calibri" w:cs="Calibri"/>
          <w:color w:val="000000"/>
        </w:rPr>
        <w:t>The AGWA team plans to create a web interface for the CRIDA community to ensure that scientific updates, best practices, and applied case studies are continuously incorporated into the CRIDA method.</w:t>
      </w:r>
    </w:p>
    <w:p w:rsidR="003F177E" w:rsidRPr="002C0AF5" w:rsidRDefault="003F177E" w:rsidP="00F42F58">
      <w:pPr>
        <w:spacing w:after="0"/>
        <w:rPr>
          <w:b/>
          <w:bCs/>
        </w:rPr>
      </w:pPr>
      <w:r w:rsidRPr="002C0AF5">
        <w:rPr>
          <w:b/>
          <w:bCs/>
        </w:rPr>
        <w:t xml:space="preserve">Activity 4: Implementation of climate services to improve water management </w:t>
      </w:r>
    </w:p>
    <w:p w:rsidR="003F177E" w:rsidRDefault="002C0AF5" w:rsidP="005734CC">
      <w:pPr>
        <w:spacing w:after="0"/>
        <w:rPr>
          <w:rFonts w:cstheme="minorHAnsi"/>
        </w:rPr>
      </w:pPr>
      <w:r w:rsidRPr="007A50CF">
        <w:rPr>
          <w:rFonts w:cstheme="minorHAnsi"/>
          <w:u w:val="single"/>
        </w:rPr>
        <w:t>Collaboration</w:t>
      </w:r>
      <w:r w:rsidRPr="002C0AF5">
        <w:rPr>
          <w:rFonts w:cstheme="minorHAnsi"/>
        </w:rPr>
        <w:t>:</w:t>
      </w:r>
      <w:r>
        <w:rPr>
          <w:rFonts w:cstheme="minorHAnsi"/>
        </w:rPr>
        <w:t xml:space="preserve"> Inclusion of the available climate services in the CRIDA guidance manual and web interface would offer the tools to a wider audience.</w:t>
      </w:r>
    </w:p>
    <w:p w:rsidR="002C0AF5" w:rsidRPr="002C0AF5" w:rsidRDefault="002C0AF5" w:rsidP="002C0AF5">
      <w:pPr>
        <w:pStyle w:val="Default"/>
        <w:rPr>
          <w:b/>
          <w:bCs/>
          <w:sz w:val="22"/>
          <w:szCs w:val="22"/>
        </w:rPr>
      </w:pPr>
      <w:r w:rsidRPr="002C0AF5">
        <w:rPr>
          <w:b/>
          <w:bCs/>
          <w:sz w:val="22"/>
          <w:szCs w:val="22"/>
        </w:rPr>
        <w:t xml:space="preserve">Activity 5: </w:t>
      </w:r>
      <w:r>
        <w:rPr>
          <w:b/>
          <w:bCs/>
          <w:sz w:val="22"/>
          <w:szCs w:val="22"/>
        </w:rPr>
        <w:t xml:space="preserve">Building climate resilient watersheds while enhancing their ecosystem services </w:t>
      </w:r>
    </w:p>
    <w:p w:rsidR="005734CC" w:rsidRDefault="002C0AF5" w:rsidP="00F42F58">
      <w:pPr>
        <w:spacing w:after="0"/>
      </w:pPr>
      <w:r w:rsidRPr="007A50CF">
        <w:rPr>
          <w:rFonts w:cstheme="minorHAnsi"/>
          <w:u w:val="single"/>
        </w:rPr>
        <w:t>Collaboration</w:t>
      </w:r>
      <w:r>
        <w:rPr>
          <w:rFonts w:cstheme="minorHAnsi"/>
        </w:rPr>
        <w:t xml:space="preserve">: State of the art methods to evaluate ecosystem services would strengthen the environmental aspect of the CRIDA vulnerability assessment. </w:t>
      </w:r>
      <w:bookmarkStart w:id="0" w:name="_GoBack"/>
      <w:bookmarkEnd w:id="0"/>
    </w:p>
    <w:sectPr w:rsidR="00573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99" w:rsidRDefault="001F2199" w:rsidP="001F2199">
      <w:pPr>
        <w:spacing w:after="0" w:line="240" w:lineRule="auto"/>
      </w:pPr>
      <w:r>
        <w:separator/>
      </w:r>
    </w:p>
  </w:endnote>
  <w:endnote w:type="continuationSeparator" w:id="0">
    <w:p w:rsidR="001F2199" w:rsidRDefault="001F2199" w:rsidP="001F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99" w:rsidRDefault="001F2199" w:rsidP="001F2199">
      <w:pPr>
        <w:spacing w:after="0" w:line="240" w:lineRule="auto"/>
      </w:pPr>
      <w:r>
        <w:separator/>
      </w:r>
    </w:p>
  </w:footnote>
  <w:footnote w:type="continuationSeparator" w:id="0">
    <w:p w:rsidR="001F2199" w:rsidRDefault="001F2199" w:rsidP="001F2199">
      <w:pPr>
        <w:spacing w:after="0" w:line="240" w:lineRule="auto"/>
      </w:pPr>
      <w:r>
        <w:continuationSeparator/>
      </w:r>
    </w:p>
  </w:footnote>
  <w:footnote w:id="1">
    <w:p w:rsidR="001F2199" w:rsidRPr="001F2199" w:rsidRDefault="001F21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CRIDA is being developed by the International Center for Integrated Water Resources Management (</w:t>
      </w:r>
      <w:proofErr w:type="spellStart"/>
      <w:r>
        <w:rPr>
          <w:lang w:val="en-US"/>
        </w:rPr>
        <w:t>ICIWaRM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Deltares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Rijskwaterstaat</w:t>
      </w:r>
      <w:proofErr w:type="spellEnd"/>
      <w:r>
        <w:rPr>
          <w:lang w:val="en-US"/>
        </w:rPr>
        <w:t>, World Bank, and the University of Massachusetts, Amherst.</w:t>
      </w:r>
    </w:p>
  </w:footnote>
  <w:footnote w:id="2">
    <w:p w:rsidR="00F42F58" w:rsidRPr="00F42F58" w:rsidRDefault="00F42F58" w:rsidP="00F42F5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Decision scaling is a bottom-up approach to a climate vulnerability assessment, developed by Dr. Casey Brown’s team at University of Massachusetts, Amherst.</w:t>
      </w:r>
    </w:p>
  </w:footnote>
  <w:footnote w:id="3">
    <w:p w:rsidR="001F2199" w:rsidRPr="00F42F58" w:rsidRDefault="001F21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Adaptation Pathways, developed by Dr. Marjolijn Haasnoot at </w:t>
      </w:r>
      <w:proofErr w:type="spellStart"/>
      <w:r>
        <w:rPr>
          <w:lang w:val="en-US"/>
        </w:rPr>
        <w:t>Deltares</w:t>
      </w:r>
      <w:proofErr w:type="spellEnd"/>
      <w:r>
        <w:rPr>
          <w:lang w:val="en-US"/>
        </w:rPr>
        <w:t xml:space="preserve">, </w:t>
      </w:r>
      <w:r w:rsidR="00F42F58">
        <w:rPr>
          <w:lang w:val="en-US"/>
        </w:rPr>
        <w:t xml:space="preserve">is a structured approach to explore </w:t>
      </w:r>
      <w:r w:rsidRPr="005747EB">
        <w:rPr>
          <w:lang w:val="en-US"/>
        </w:rPr>
        <w:t xml:space="preserve">an array of future strategies towards climate robustness, ranging in flexibility and immediacy of investments.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1F4"/>
    <w:multiLevelType w:val="hybridMultilevel"/>
    <w:tmpl w:val="2F4490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0IWRWSL">
    <w15:presenceInfo w15:providerId="None" w15:userId="Q0IWRW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CC"/>
    <w:rsid w:val="0019134A"/>
    <w:rsid w:val="001D2C80"/>
    <w:rsid w:val="001F2199"/>
    <w:rsid w:val="002C0AF5"/>
    <w:rsid w:val="002F09DF"/>
    <w:rsid w:val="00337D27"/>
    <w:rsid w:val="003F177E"/>
    <w:rsid w:val="005734CC"/>
    <w:rsid w:val="00700531"/>
    <w:rsid w:val="007A50CF"/>
    <w:rsid w:val="00A45E67"/>
    <w:rsid w:val="00A92B47"/>
    <w:rsid w:val="00B552B6"/>
    <w:rsid w:val="00E665FA"/>
    <w:rsid w:val="00F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5734CC"/>
    <w:rPr>
      <w:lang w:val="nl-NL"/>
    </w:rPr>
  </w:style>
  <w:style w:type="paragraph" w:customStyle="1" w:styleId="Default">
    <w:name w:val="Default"/>
    <w:rsid w:val="00573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7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21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1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1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5734CC"/>
    <w:rPr>
      <w:lang w:val="nl-NL"/>
    </w:rPr>
  </w:style>
  <w:style w:type="paragraph" w:customStyle="1" w:styleId="Default">
    <w:name w:val="Default"/>
    <w:rsid w:val="00573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7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21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1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1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liance4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B7C2-B663-4F6E-AC42-3CB0AB2D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Stichting Deltares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Gilroy</dc:creator>
  <cp:lastModifiedBy>Kristin Gilroy</cp:lastModifiedBy>
  <cp:revision>3</cp:revision>
  <dcterms:created xsi:type="dcterms:W3CDTF">2016-02-01T08:25:00Z</dcterms:created>
  <dcterms:modified xsi:type="dcterms:W3CDTF">2016-02-01T08:48:00Z</dcterms:modified>
</cp:coreProperties>
</file>