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ascii="Arial" w:hAnsi="Arial" w:cs="Arial"/>
          <w:lang w:val="en-US"/>
        </w:rPr>
      </w:pPr>
      <w:r>
        <w:rPr>
          <w:rFonts w:ascii="Arial" w:hAnsi="Arial" w:cs="Arial"/>
          <w:b/>
          <w:lang w:val="en-US"/>
        </w:rPr>
        <w:t>Proposed activities ITT (</w:t>
      </w:r>
      <w:r>
        <w:rPr>
          <w:rFonts w:ascii="Arial" w:hAnsi="Arial" w:cs="Arial"/>
          <w:lang w:val="en-US"/>
        </w:rPr>
        <w:t>concrete activities that could connect with your activities/needs/priorities/abilities – the focus here is on proposals, not on prior achievements/activities</w:t>
      </w:r>
      <w:r>
        <w:rPr>
          <w:rFonts w:ascii="Arial" w:hAnsi="Arial" w:cs="Arial"/>
          <w:lang w:val="en-US"/>
        </w:rPr>
        <w:t>)</w:t>
      </w:r>
    </w:p>
    <w:p>
      <w:pPr>
        <w:spacing w:line="360" w:lineRule="auto"/>
        <w:rPr>
          <w:rFonts w:ascii="Arial" w:hAnsi="Arial" w:cs="Arial"/>
          <w:b/>
          <w:lang w:val="en-US"/>
        </w:rPr>
      </w:pPr>
    </w:p>
    <w:p>
      <w:pPr>
        <w:spacing w:line="360" w:lineRule="auto"/>
        <w:rPr>
          <w:rFonts w:ascii="Arial" w:hAnsi="Arial" w:cs="Arial"/>
          <w:b/>
          <w:lang w:val="en-US"/>
        </w:rPr>
      </w:pPr>
      <w:proofErr w:type="spellStart"/>
      <w:r>
        <w:rPr>
          <w:rFonts w:ascii="Arial" w:hAnsi="Arial" w:cs="Arial"/>
          <w:b/>
          <w:lang w:val="en-US"/>
        </w:rPr>
        <w:t>CLiMWaR</w:t>
      </w:r>
      <w:proofErr w:type="spellEnd"/>
      <w:r>
        <w:rPr>
          <w:rFonts w:ascii="Arial" w:hAnsi="Arial" w:cs="Arial"/>
          <w:b/>
          <w:lang w:val="en-US"/>
        </w:rPr>
        <w:t>-LAC</w:t>
      </w:r>
    </w:p>
    <w:p>
      <w:pPr>
        <w:spacing w:after="200" w:line="276" w:lineRule="auto"/>
        <w:rPr>
          <w:rFonts w:ascii="Arial" w:hAnsi="Arial" w:cs="Arial"/>
          <w:b/>
          <w:lang w:val="en-US"/>
        </w:rPr>
      </w:pPr>
      <w:r>
        <w:rPr>
          <w:rFonts w:ascii="Arial" w:hAnsi="Arial" w:cs="Arial"/>
          <w:b/>
          <w:lang w:val="en-US"/>
        </w:rPr>
        <w:t xml:space="preserve">1. </w:t>
      </w:r>
      <w:r>
        <w:rPr>
          <w:rFonts w:ascii="Arial" w:hAnsi="Arial" w:cs="Arial"/>
          <w:b/>
          <w:lang w:val="en-US"/>
        </w:rPr>
        <w:t xml:space="preserve">Improved integrated drought risk management </w:t>
      </w:r>
    </w:p>
    <w:p>
      <w:pPr>
        <w:spacing w:after="200" w:line="276" w:lineRule="auto"/>
        <w:rPr>
          <w:rFonts w:ascii="Arial" w:hAnsi="Arial" w:cs="Arial"/>
          <w:sz w:val="20"/>
          <w:lang w:val="en-US"/>
        </w:rPr>
      </w:pPr>
      <w:r>
        <w:rPr>
          <w:rFonts w:ascii="Arial" w:hAnsi="Arial" w:cs="Arial"/>
          <w:sz w:val="20"/>
          <w:lang w:val="en-US"/>
        </w:rPr>
        <w:t>Drought risk is defined as a combination of drought hazard and drought vulnerability. At ITT, drought risk is assessed in an interdisciplinary way looking at both, the hydro-meteorological hazard and socio-economic vulnerability at river basin scale. The hydrological system thus needs to be understood from its demand and availability side.</w:t>
      </w:r>
    </w:p>
    <w:p>
      <w:pPr>
        <w:spacing w:after="200" w:line="276" w:lineRule="auto"/>
        <w:rPr>
          <w:rFonts w:ascii="Arial" w:hAnsi="Arial" w:cs="Arial"/>
          <w:sz w:val="20"/>
          <w:lang w:val="en-US"/>
        </w:rPr>
      </w:pPr>
      <w:r>
        <w:rPr>
          <w:rFonts w:ascii="Arial" w:hAnsi="Arial" w:cs="Arial"/>
          <w:sz w:val="20"/>
          <w:lang w:val="en-US"/>
        </w:rPr>
        <w:t xml:space="preserve">ITT will contribute to </w:t>
      </w:r>
    </w:p>
    <w:p>
      <w:pPr>
        <w:pStyle w:val="Listenabsatz"/>
        <w:numPr>
          <w:ilvl w:val="0"/>
          <w:numId w:val="11"/>
        </w:numPr>
        <w:spacing w:after="200" w:line="360" w:lineRule="auto"/>
        <w:ind w:left="357" w:hanging="357"/>
        <w:rPr>
          <w:rFonts w:ascii="Arial" w:hAnsi="Arial" w:cs="Arial"/>
          <w:sz w:val="20"/>
          <w:lang w:val="en-US"/>
        </w:rPr>
      </w:pPr>
      <w:proofErr w:type="gramStart"/>
      <w:r>
        <w:rPr>
          <w:rFonts w:ascii="Arial" w:hAnsi="Arial" w:cs="Arial"/>
          <w:i/>
          <w:sz w:val="20"/>
          <w:lang w:val="en-US"/>
        </w:rPr>
        <w:t>deliverable</w:t>
      </w:r>
      <w:proofErr w:type="gramEnd"/>
      <w:r>
        <w:rPr>
          <w:rFonts w:ascii="Arial" w:hAnsi="Arial" w:cs="Arial"/>
          <w:i/>
          <w:sz w:val="20"/>
          <w:lang w:val="en-US"/>
        </w:rPr>
        <w:t xml:space="preserve"> 1.1.2</w:t>
      </w:r>
      <w:r>
        <w:rPr>
          <w:rFonts w:ascii="Arial" w:hAnsi="Arial" w:cs="Arial"/>
          <w:sz w:val="20"/>
          <w:lang w:val="en-US"/>
        </w:rPr>
        <w:t xml:space="preserve"> by assessing drought vulnerability and resources sustainability in river basins located in LAC countries. The analyses will be carried out in the scope of guided MSc and PhD theses as well as of research and interdisciplinary student projects. The drought vulnerability of basin populations (urban/rural) and different economic sectors is assessed based on historical drought periods and scenarios addressing socioeconomic development in the specific basin.</w:t>
      </w:r>
      <w:r>
        <w:rPr>
          <w:rFonts w:ascii="Arial" w:hAnsi="Arial" w:cs="Arial"/>
          <w:sz w:val="20"/>
          <w:lang w:val="en-US"/>
        </w:rPr>
        <w:br/>
        <w:t xml:space="preserve">Key activity is to systematically guide the studies and document the results (e.g. on </w:t>
      </w:r>
      <w:hyperlink r:id="rId6" w:history="1">
        <w:r>
          <w:rPr>
            <w:rStyle w:val="Hyperlink"/>
            <w:rFonts w:ascii="Arial" w:hAnsi="Arial" w:cs="Arial"/>
            <w:sz w:val="20"/>
            <w:lang w:val="en-US"/>
          </w:rPr>
          <w:t>www.basin.info.net</w:t>
        </w:r>
      </w:hyperlink>
      <w:r>
        <w:rPr>
          <w:rFonts w:ascii="Arial" w:hAnsi="Arial" w:cs="Arial"/>
          <w:sz w:val="20"/>
          <w:lang w:val="en-US"/>
        </w:rPr>
        <w:t xml:space="preserve">). </w:t>
      </w:r>
    </w:p>
    <w:p>
      <w:pPr>
        <w:pStyle w:val="Listenabsatz"/>
        <w:numPr>
          <w:ilvl w:val="0"/>
          <w:numId w:val="11"/>
        </w:numPr>
        <w:spacing w:after="200" w:line="360" w:lineRule="auto"/>
        <w:ind w:left="357" w:hanging="357"/>
        <w:rPr>
          <w:rFonts w:ascii="Arial" w:hAnsi="Arial" w:cs="Arial"/>
          <w:sz w:val="20"/>
          <w:lang w:val="en-US"/>
        </w:rPr>
      </w:pPr>
      <w:proofErr w:type="gramStart"/>
      <w:r>
        <w:rPr>
          <w:rFonts w:ascii="Arial" w:hAnsi="Arial" w:cs="Arial"/>
          <w:i/>
          <w:sz w:val="20"/>
          <w:lang w:val="en-US"/>
        </w:rPr>
        <w:t>deliverable</w:t>
      </w:r>
      <w:proofErr w:type="gramEnd"/>
      <w:r>
        <w:rPr>
          <w:rFonts w:ascii="Arial" w:hAnsi="Arial" w:cs="Arial"/>
          <w:i/>
          <w:sz w:val="20"/>
          <w:lang w:val="en-US"/>
        </w:rPr>
        <w:t xml:space="preserve"> 1.1.3</w:t>
      </w:r>
      <w:r>
        <w:rPr>
          <w:rFonts w:ascii="Arial" w:hAnsi="Arial" w:cs="Arial"/>
          <w:sz w:val="20"/>
          <w:lang w:val="en-US"/>
        </w:rPr>
        <w:t xml:space="preserve"> by </w:t>
      </w:r>
      <w:r>
        <w:rPr>
          <w:rFonts w:ascii="Arial" w:hAnsi="Arial" w:cs="Arial"/>
          <w:sz w:val="20"/>
          <w:lang w:val="en-US"/>
        </w:rPr>
        <w:t>develop</w:t>
      </w:r>
      <w:r>
        <w:rPr>
          <w:rFonts w:ascii="Arial" w:hAnsi="Arial" w:cs="Arial"/>
          <w:sz w:val="20"/>
          <w:lang w:val="en-US"/>
        </w:rPr>
        <w:t xml:space="preserve">ing basin specific drought </w:t>
      </w:r>
      <w:r>
        <w:rPr>
          <w:rFonts w:ascii="Arial" w:hAnsi="Arial" w:cs="Arial"/>
          <w:sz w:val="20"/>
          <w:lang w:val="en-US"/>
        </w:rPr>
        <w:t>indic</w:t>
      </w:r>
      <w:r>
        <w:rPr>
          <w:rFonts w:ascii="Arial" w:hAnsi="Arial" w:cs="Arial"/>
          <w:sz w:val="20"/>
          <w:lang w:val="en-US"/>
        </w:rPr>
        <w:t xml:space="preserve">ators (hydrological, climate, vegetation, soil moisture, agricultural/demand driven) and corresponding thresholds. Suitable indices will be suggested to be applied in drought management of pilot basins </w:t>
      </w:r>
    </w:p>
    <w:p>
      <w:pPr>
        <w:spacing w:line="360" w:lineRule="auto"/>
        <w:rPr>
          <w:rFonts w:ascii="Arial" w:hAnsi="Arial" w:cs="Arial"/>
          <w:b/>
          <w:sz w:val="20"/>
          <w:lang w:val="en-US"/>
        </w:rPr>
      </w:pPr>
      <w:r>
        <w:rPr>
          <w:rFonts w:ascii="Arial" w:hAnsi="Arial" w:cs="Arial"/>
          <w:b/>
          <w:sz w:val="20"/>
          <w:lang w:val="en-US"/>
        </w:rPr>
        <w:t xml:space="preserve">1.2 Training </w:t>
      </w:r>
    </w:p>
    <w:p>
      <w:pPr>
        <w:pStyle w:val="Listenabsatz"/>
        <w:numPr>
          <w:ilvl w:val="0"/>
          <w:numId w:val="11"/>
        </w:numPr>
        <w:spacing w:after="200" w:line="360" w:lineRule="auto"/>
        <w:ind w:left="357" w:hanging="357"/>
        <w:rPr>
          <w:rFonts w:ascii="Arial" w:hAnsi="Arial" w:cs="Arial"/>
          <w:sz w:val="20"/>
          <w:lang w:val="en-US"/>
        </w:rPr>
      </w:pPr>
      <w:r>
        <w:rPr>
          <w:rFonts w:ascii="Arial" w:hAnsi="Arial" w:cs="Arial"/>
          <w:i/>
          <w:sz w:val="20"/>
          <w:lang w:val="en-US"/>
        </w:rPr>
        <w:t>deliverable 1.2.1:</w:t>
      </w:r>
      <w:r>
        <w:rPr>
          <w:rFonts w:ascii="Arial" w:hAnsi="Arial" w:cs="Arial"/>
          <w:sz w:val="20"/>
          <w:lang w:val="en-US"/>
        </w:rPr>
        <w:t xml:space="preserve"> training of basin scale working stakeholders and academics in drought management (Community of Practice) related to climate and water resources monitoring, tracers, modelling, information management to contribute to the suggested trainings:</w:t>
      </w:r>
    </w:p>
    <w:p>
      <w:pPr>
        <w:pStyle w:val="Listenabsatz"/>
        <w:spacing w:after="200"/>
        <w:ind w:left="1416" w:hanging="707"/>
        <w:rPr>
          <w:rFonts w:ascii="Arial" w:hAnsi="Arial" w:cs="Arial"/>
          <w:sz w:val="20"/>
          <w:lang w:val="en-US"/>
        </w:rPr>
      </w:pPr>
      <w:r>
        <w:rPr>
          <w:rFonts w:ascii="Arial" w:hAnsi="Arial" w:cs="Arial"/>
          <w:sz w:val="20"/>
          <w:lang w:val="en-US"/>
        </w:rPr>
        <w:t>1. Integration of hydrological data in near real-time from remote sensing and in situ monitors to enable a more integrated approach to continuously calibrate models for water management</w:t>
      </w:r>
    </w:p>
    <w:p>
      <w:pPr>
        <w:pStyle w:val="Listenabsatz"/>
        <w:spacing w:after="200"/>
        <w:ind w:left="708"/>
        <w:rPr>
          <w:rFonts w:ascii="Arial" w:hAnsi="Arial" w:cs="Arial"/>
          <w:sz w:val="20"/>
          <w:lang w:val="en-US"/>
        </w:rPr>
      </w:pPr>
      <w:r>
        <w:rPr>
          <w:rFonts w:ascii="Arial" w:hAnsi="Arial" w:cs="Arial"/>
          <w:sz w:val="20"/>
          <w:lang w:val="en-US"/>
        </w:rPr>
        <w:t>2. Training on vulnerability assessment of societies and local livelihoods</w:t>
      </w:r>
    </w:p>
    <w:p>
      <w:pPr>
        <w:pStyle w:val="Listenabsatz"/>
        <w:spacing w:after="200"/>
        <w:ind w:left="708"/>
        <w:rPr>
          <w:rFonts w:ascii="Arial" w:hAnsi="Arial" w:cs="Arial"/>
          <w:sz w:val="20"/>
          <w:lang w:val="en-US"/>
        </w:rPr>
      </w:pPr>
      <w:r>
        <w:rPr>
          <w:rFonts w:ascii="Arial" w:hAnsi="Arial" w:cs="Arial"/>
          <w:sz w:val="20"/>
          <w:lang w:val="en-US"/>
        </w:rPr>
        <w:t>3. Development of real-time drought indicators (SPI/SPEI) for climate extreme monitoring</w:t>
      </w:r>
    </w:p>
    <w:p>
      <w:pPr>
        <w:pStyle w:val="Listenabsatz"/>
        <w:spacing w:after="200"/>
        <w:ind w:left="1418" w:hanging="709"/>
        <w:rPr>
          <w:rFonts w:ascii="Arial" w:hAnsi="Arial" w:cs="Arial"/>
          <w:sz w:val="20"/>
          <w:lang w:val="en-US"/>
        </w:rPr>
      </w:pPr>
      <w:r>
        <w:rPr>
          <w:rFonts w:ascii="Arial" w:hAnsi="Arial" w:cs="Arial"/>
          <w:sz w:val="20"/>
          <w:lang w:val="en-US"/>
        </w:rPr>
        <w:t>4. Hydrological forecasting for improved water resources management in snow and ice dependent catchments</w:t>
      </w:r>
    </w:p>
    <w:p>
      <w:pPr>
        <w:spacing w:line="360" w:lineRule="auto"/>
        <w:rPr>
          <w:rFonts w:ascii="Arial" w:hAnsi="Arial" w:cs="Arial"/>
          <w:b/>
          <w:lang w:val="en-US"/>
        </w:rPr>
      </w:pPr>
      <w:r>
        <w:rPr>
          <w:rFonts w:ascii="Arial" w:hAnsi="Arial" w:cs="Arial"/>
          <w:b/>
          <w:lang w:val="en-US"/>
        </w:rPr>
        <w:t>2 Climate services</w:t>
      </w:r>
    </w:p>
    <w:p>
      <w:pPr>
        <w:spacing w:line="360" w:lineRule="auto"/>
        <w:rPr>
          <w:rFonts w:ascii="Arial" w:hAnsi="Arial" w:cs="Arial"/>
          <w:b/>
          <w:sz w:val="20"/>
          <w:lang w:val="en-US"/>
        </w:rPr>
      </w:pPr>
      <w:r>
        <w:rPr>
          <w:rFonts w:ascii="Arial" w:hAnsi="Arial" w:cs="Arial"/>
          <w:b/>
          <w:sz w:val="20"/>
          <w:lang w:val="en-US"/>
        </w:rPr>
        <w:t>2.2 Resilience</w:t>
      </w:r>
    </w:p>
    <w:p>
      <w:pPr>
        <w:pStyle w:val="Listenabsatz"/>
        <w:numPr>
          <w:ilvl w:val="0"/>
          <w:numId w:val="11"/>
        </w:numPr>
        <w:spacing w:line="360" w:lineRule="auto"/>
        <w:rPr>
          <w:rFonts w:ascii="Arial" w:hAnsi="Arial" w:cs="Arial"/>
          <w:sz w:val="20"/>
          <w:lang w:val="en-US"/>
        </w:rPr>
      </w:pPr>
      <w:r>
        <w:rPr>
          <w:rFonts w:ascii="Arial" w:hAnsi="Arial" w:cs="Arial"/>
          <w:i/>
          <w:sz w:val="20"/>
          <w:lang w:val="en-US"/>
        </w:rPr>
        <w:t>deliverable 2.1.1:</w:t>
      </w:r>
      <w:r>
        <w:rPr>
          <w:rFonts w:ascii="Arial" w:hAnsi="Arial" w:cs="Arial"/>
          <w:sz w:val="20"/>
          <w:lang w:val="en-US"/>
        </w:rPr>
        <w:t xml:space="preserve"> develop seasonal and long term water availability projections for selected river basins/watersheds and train local water managers on uncertainties and application</w:t>
      </w:r>
    </w:p>
    <w:p>
      <w:pPr>
        <w:pStyle w:val="Listenabsatz"/>
        <w:spacing w:line="360" w:lineRule="auto"/>
        <w:ind w:left="360"/>
        <w:rPr>
          <w:rFonts w:ascii="Arial" w:hAnsi="Arial" w:cs="Arial"/>
          <w:sz w:val="20"/>
          <w:lang w:val="en-US"/>
        </w:rPr>
      </w:pPr>
      <w:r>
        <w:rPr>
          <w:rFonts w:ascii="Arial" w:hAnsi="Arial" w:cs="Arial"/>
          <w:sz w:val="20"/>
          <w:lang w:val="en-US"/>
        </w:rPr>
        <w:t xml:space="preserve">Identify and suggest ecosystem based drought adaptation measures (proposals in calls ERANET-LAC, IKI) for the Andean region (and tropical catchments, projects ADAPTA, </w:t>
      </w:r>
      <w:proofErr w:type="spellStart"/>
      <w:r>
        <w:rPr>
          <w:rFonts w:ascii="Arial" w:hAnsi="Arial" w:cs="Arial"/>
          <w:sz w:val="20"/>
          <w:lang w:val="en-US"/>
        </w:rPr>
        <w:t>TropiSeca</w:t>
      </w:r>
      <w:proofErr w:type="spellEnd"/>
      <w:r>
        <w:rPr>
          <w:rFonts w:ascii="Arial" w:hAnsi="Arial" w:cs="Arial"/>
          <w:sz w:val="20"/>
          <w:lang w:val="en-US"/>
        </w:rPr>
        <w:t>).</w:t>
      </w:r>
    </w:p>
    <w:p>
      <w:pPr>
        <w:pStyle w:val="Default"/>
      </w:pPr>
    </w:p>
    <w:p>
      <w:pPr>
        <w:spacing w:line="360" w:lineRule="auto"/>
        <w:rPr>
          <w:rFonts w:ascii="Arial" w:hAnsi="Arial" w:cs="Arial"/>
          <w:b/>
          <w:sz w:val="20"/>
          <w:lang w:val="en-US"/>
        </w:rPr>
      </w:pPr>
      <w:r>
        <w:rPr>
          <w:rFonts w:ascii="Arial" w:hAnsi="Arial" w:cs="Arial"/>
          <w:b/>
          <w:sz w:val="20"/>
          <w:lang w:val="en-US"/>
        </w:rPr>
        <w:t xml:space="preserve">2.3 </w:t>
      </w:r>
      <w:r>
        <w:rPr>
          <w:rFonts w:ascii="Arial" w:hAnsi="Arial" w:cs="Arial"/>
          <w:b/>
          <w:sz w:val="20"/>
          <w:lang w:val="en-US"/>
        </w:rPr>
        <w:t xml:space="preserve">Strengthening of the community of practice on dryland management (GWADI-LAC) </w:t>
      </w:r>
    </w:p>
    <w:p>
      <w:pPr>
        <w:pStyle w:val="Listenabsatz"/>
        <w:spacing w:line="360" w:lineRule="auto"/>
        <w:ind w:left="360"/>
        <w:rPr>
          <w:rFonts w:ascii="Arial" w:hAnsi="Arial" w:cs="Arial"/>
          <w:sz w:val="20"/>
          <w:lang w:val="en-US"/>
        </w:rPr>
      </w:pPr>
      <w:r>
        <w:rPr>
          <w:rFonts w:ascii="Arial" w:hAnsi="Arial" w:cs="Arial"/>
          <w:sz w:val="20"/>
          <w:lang w:val="en-US"/>
        </w:rPr>
        <w:t xml:space="preserve">- participate in conferences, trainings and contribute to </w:t>
      </w:r>
      <w:r>
        <w:rPr>
          <w:rFonts w:ascii="Arial" w:hAnsi="Arial" w:cs="Arial"/>
          <w:sz w:val="20"/>
          <w:lang w:val="en-US"/>
        </w:rPr>
        <w:t xml:space="preserve">regional handbook of drought management tools </w:t>
      </w:r>
    </w:p>
    <w:p>
      <w:pPr>
        <w:pStyle w:val="Default"/>
        <w:rPr>
          <w:sz w:val="22"/>
          <w:szCs w:val="22"/>
        </w:rPr>
      </w:pPr>
    </w:p>
    <w:p>
      <w:pPr>
        <w:spacing w:line="360" w:lineRule="auto"/>
        <w:rPr>
          <w:rFonts w:ascii="Arial" w:hAnsi="Arial" w:cs="Arial"/>
          <w:b/>
          <w:sz w:val="20"/>
          <w:lang w:val="en-US"/>
        </w:rPr>
      </w:pPr>
    </w:p>
    <w:p>
      <w:pPr>
        <w:spacing w:line="360" w:lineRule="auto"/>
        <w:rPr>
          <w:rFonts w:ascii="Arial" w:hAnsi="Arial" w:cs="Arial"/>
          <w:b/>
          <w:sz w:val="20"/>
          <w:lang w:val="en-US"/>
        </w:rPr>
      </w:pPr>
      <w:r>
        <w:rPr>
          <w:rFonts w:ascii="Arial" w:hAnsi="Arial" w:cs="Arial"/>
          <w:b/>
          <w:sz w:val="20"/>
          <w:lang w:val="en-US"/>
        </w:rPr>
        <w:t xml:space="preserve">2.4 </w:t>
      </w:r>
      <w:r>
        <w:rPr>
          <w:rFonts w:ascii="Arial" w:hAnsi="Arial" w:cs="Arial"/>
          <w:b/>
          <w:sz w:val="20"/>
          <w:lang w:val="en-US"/>
        </w:rPr>
        <w:t xml:space="preserve">Implementation of climate services to improve water management </w:t>
      </w:r>
    </w:p>
    <w:p>
      <w:pPr>
        <w:pStyle w:val="Listenabsatz"/>
        <w:spacing w:line="360" w:lineRule="auto"/>
        <w:ind w:left="567" w:hanging="141"/>
        <w:rPr>
          <w:rFonts w:ascii="Arial" w:hAnsi="Arial" w:cs="Arial"/>
          <w:sz w:val="20"/>
          <w:lang w:val="en-US"/>
        </w:rPr>
      </w:pPr>
      <w:r>
        <w:rPr>
          <w:rFonts w:ascii="Arial" w:hAnsi="Arial" w:cs="Arial"/>
          <w:sz w:val="20"/>
          <w:lang w:val="en-US"/>
        </w:rPr>
        <w:t xml:space="preserve"> - provide basin scale information to connect to LAC drought monitor (basin scale water balancing, project proposal GROW/BMBF) </w:t>
      </w:r>
    </w:p>
    <w:p>
      <w:pPr>
        <w:spacing w:line="360" w:lineRule="auto"/>
        <w:rPr>
          <w:rFonts w:ascii="Arial" w:hAnsi="Arial" w:cs="Arial"/>
          <w:sz w:val="20"/>
          <w:lang w:val="en-US"/>
        </w:rPr>
      </w:pPr>
    </w:p>
    <w:p>
      <w:pPr>
        <w:spacing w:line="360" w:lineRule="auto"/>
        <w:rPr>
          <w:rFonts w:ascii="Arial" w:hAnsi="Arial" w:cs="Arial"/>
          <w:b/>
          <w:sz w:val="24"/>
          <w:lang w:val="en-US"/>
        </w:rPr>
      </w:pPr>
      <w:r>
        <w:rPr>
          <w:rFonts w:ascii="Arial" w:hAnsi="Arial" w:cs="Arial"/>
          <w:b/>
          <w:sz w:val="24"/>
          <w:lang w:val="en-US"/>
        </w:rPr>
        <w:t>IHP VIII Water security</w:t>
      </w:r>
    </w:p>
    <w:p>
      <w:pPr>
        <w:spacing w:after="200" w:line="276" w:lineRule="auto"/>
        <w:rPr>
          <w:rFonts w:ascii="Arial" w:hAnsi="Arial" w:cs="Arial"/>
          <w:sz w:val="20"/>
          <w:lang w:val="en-US"/>
        </w:rPr>
      </w:pPr>
    </w:p>
    <w:p>
      <w:pPr>
        <w:pStyle w:val="Default"/>
        <w:rPr>
          <w:b/>
          <w:bCs/>
          <w:sz w:val="20"/>
          <w:szCs w:val="20"/>
        </w:rPr>
      </w:pPr>
      <w:r>
        <w:rPr>
          <w:b/>
          <w:bCs/>
          <w:sz w:val="20"/>
          <w:szCs w:val="20"/>
        </w:rPr>
        <w:t xml:space="preserve">I - VULNERABILITY ASSESSMENT, MAPPING AND IMPLEMENTATION OF ADAPTATION STRATEGIES IN DIFFERENT MOUNTAINOUS REGIONS OF THE WORLD </w:t>
      </w:r>
    </w:p>
    <w:p>
      <w:pPr>
        <w:pStyle w:val="Default"/>
        <w:rPr>
          <w:b/>
          <w:bCs/>
          <w:sz w:val="20"/>
          <w:szCs w:val="20"/>
        </w:rPr>
      </w:pPr>
    </w:p>
    <w:p>
      <w:pPr>
        <w:spacing w:after="200" w:line="360" w:lineRule="auto"/>
        <w:rPr>
          <w:rFonts w:ascii="Arial" w:hAnsi="Arial" w:cs="Arial"/>
          <w:sz w:val="20"/>
          <w:lang w:val="en-US"/>
        </w:rPr>
      </w:pPr>
      <w:r>
        <w:rPr>
          <w:rFonts w:ascii="Arial" w:hAnsi="Arial" w:cs="Arial"/>
          <w:b/>
          <w:sz w:val="20"/>
          <w:lang w:val="en-US"/>
        </w:rPr>
        <w:t>P1:</w:t>
      </w:r>
      <w:r>
        <w:rPr>
          <w:rFonts w:ascii="Arial" w:hAnsi="Arial" w:cs="Arial"/>
          <w:sz w:val="20"/>
          <w:lang w:val="en-US"/>
        </w:rPr>
        <w:t xml:space="preserve"> Similarly as to the </w:t>
      </w:r>
      <w:proofErr w:type="spellStart"/>
      <w:r>
        <w:rPr>
          <w:rFonts w:ascii="Arial" w:hAnsi="Arial" w:cs="Arial"/>
          <w:sz w:val="20"/>
          <w:lang w:val="en-US"/>
        </w:rPr>
        <w:t>CliMWar</w:t>
      </w:r>
      <w:proofErr w:type="spellEnd"/>
      <w:r>
        <w:rPr>
          <w:rFonts w:ascii="Arial" w:hAnsi="Arial" w:cs="Arial"/>
          <w:sz w:val="20"/>
          <w:lang w:val="en-US"/>
        </w:rPr>
        <w:t xml:space="preserve">-LAC </w:t>
      </w:r>
      <w:proofErr w:type="spellStart"/>
      <w:r>
        <w:rPr>
          <w:rFonts w:ascii="Arial" w:hAnsi="Arial" w:cs="Arial"/>
          <w:sz w:val="20"/>
          <w:lang w:val="en-US"/>
        </w:rPr>
        <w:t>programme</w:t>
      </w:r>
      <w:proofErr w:type="spellEnd"/>
      <w:r>
        <w:rPr>
          <w:rFonts w:ascii="Arial" w:hAnsi="Arial" w:cs="Arial"/>
          <w:sz w:val="20"/>
          <w:lang w:val="en-US"/>
        </w:rPr>
        <w:t xml:space="preserve">, </w:t>
      </w:r>
      <w:r>
        <w:rPr>
          <w:rFonts w:ascii="Arial" w:hAnsi="Arial" w:cs="Arial"/>
          <w:sz w:val="20"/>
          <w:lang w:val="en-US"/>
        </w:rPr>
        <w:t xml:space="preserve">ITT will contribute </w:t>
      </w:r>
      <w:r>
        <w:rPr>
          <w:rFonts w:ascii="Arial" w:hAnsi="Arial" w:cs="Arial"/>
          <w:sz w:val="20"/>
          <w:lang w:val="en-US"/>
        </w:rPr>
        <w:t>by</w:t>
      </w:r>
      <w:r>
        <w:rPr>
          <w:rFonts w:ascii="Arial" w:hAnsi="Arial" w:cs="Arial"/>
          <w:sz w:val="20"/>
          <w:lang w:val="en-US"/>
        </w:rPr>
        <w:t xml:space="preserve"> assessing </w:t>
      </w:r>
      <w:r>
        <w:rPr>
          <w:rFonts w:ascii="Arial" w:hAnsi="Arial" w:cs="Arial"/>
          <w:b/>
          <w:sz w:val="20"/>
          <w:lang w:val="en-US"/>
        </w:rPr>
        <w:t>drought vulnerability</w:t>
      </w:r>
      <w:r>
        <w:rPr>
          <w:rFonts w:ascii="Arial" w:hAnsi="Arial" w:cs="Arial"/>
          <w:sz w:val="20"/>
          <w:lang w:val="en-US"/>
        </w:rPr>
        <w:t xml:space="preserve"> and resources sustainability in </w:t>
      </w:r>
      <w:r>
        <w:rPr>
          <w:rFonts w:ascii="Arial" w:hAnsi="Arial" w:cs="Arial"/>
          <w:sz w:val="20"/>
          <w:lang w:val="en-US"/>
        </w:rPr>
        <w:t xml:space="preserve">Andean </w:t>
      </w:r>
      <w:r>
        <w:rPr>
          <w:rFonts w:ascii="Arial" w:hAnsi="Arial" w:cs="Arial"/>
          <w:sz w:val="20"/>
          <w:lang w:val="en-US"/>
        </w:rPr>
        <w:t>river basins. The analyses will be carried out in the scope of guided MSc and PhD theses as well as of research and interdisciplinary student projects. The drought vulnerability of basin populations (urban/rural) and different economic sectors is assessed based on historical drought periods and scenarios addressing socioeconomic development in the specific basin.</w:t>
      </w:r>
      <w:r>
        <w:rPr>
          <w:rFonts w:ascii="Arial" w:hAnsi="Arial" w:cs="Arial"/>
          <w:sz w:val="20"/>
          <w:lang w:val="en-US"/>
        </w:rPr>
        <w:br/>
        <w:t>Key activity is to systematically guide the studies</w:t>
      </w:r>
      <w:r>
        <w:rPr>
          <w:rFonts w:ascii="Arial" w:hAnsi="Arial" w:cs="Arial"/>
          <w:sz w:val="20"/>
          <w:lang w:val="en-US"/>
        </w:rPr>
        <w:t>, provide info maps for stakeholders</w:t>
      </w:r>
      <w:r>
        <w:rPr>
          <w:rFonts w:ascii="Arial" w:hAnsi="Arial" w:cs="Arial"/>
          <w:sz w:val="20"/>
          <w:lang w:val="en-US"/>
        </w:rPr>
        <w:t xml:space="preserve"> and document the results</w:t>
      </w:r>
      <w:r>
        <w:rPr>
          <w:rFonts w:ascii="Arial" w:hAnsi="Arial" w:cs="Arial"/>
          <w:sz w:val="20"/>
          <w:lang w:val="en-US"/>
        </w:rPr>
        <w:t xml:space="preserve"> to be used by the public and in further studies</w:t>
      </w:r>
      <w:r>
        <w:rPr>
          <w:rFonts w:ascii="Arial" w:hAnsi="Arial" w:cs="Arial"/>
          <w:sz w:val="20"/>
          <w:lang w:val="en-US"/>
        </w:rPr>
        <w:t xml:space="preserve"> (e.g. on </w:t>
      </w:r>
      <w:hyperlink r:id="rId7" w:history="1">
        <w:r>
          <w:rPr>
            <w:rStyle w:val="Hyperlink"/>
            <w:rFonts w:ascii="Arial" w:hAnsi="Arial" w:cs="Arial"/>
            <w:sz w:val="20"/>
            <w:lang w:val="en-US"/>
          </w:rPr>
          <w:t>www.basin.info.net</w:t>
        </w:r>
      </w:hyperlink>
      <w:r>
        <w:rPr>
          <w:rFonts w:ascii="Arial" w:hAnsi="Arial" w:cs="Arial"/>
          <w:sz w:val="20"/>
          <w:lang w:val="en-US"/>
        </w:rPr>
        <w:t xml:space="preserve">). </w:t>
      </w:r>
    </w:p>
    <w:p>
      <w:pPr>
        <w:pStyle w:val="Listenabsatz"/>
        <w:spacing w:line="360" w:lineRule="auto"/>
        <w:ind w:left="0"/>
        <w:rPr>
          <w:rFonts w:ascii="Arial" w:hAnsi="Arial" w:cs="Arial"/>
          <w:sz w:val="20"/>
          <w:lang w:val="en-US"/>
        </w:rPr>
      </w:pPr>
      <w:proofErr w:type="gramStart"/>
      <w:r>
        <w:rPr>
          <w:rFonts w:ascii="Arial" w:hAnsi="Arial" w:cs="Arial"/>
          <w:sz w:val="20"/>
          <w:lang w:val="en-US"/>
        </w:rPr>
        <w:t>P1, P4 and P5.</w:t>
      </w:r>
      <w:proofErr w:type="gramEnd"/>
      <w:r>
        <w:rPr>
          <w:rFonts w:ascii="Arial" w:hAnsi="Arial" w:cs="Arial"/>
          <w:sz w:val="20"/>
          <w:lang w:val="en-US"/>
        </w:rPr>
        <w:t xml:space="preserve"> </w:t>
      </w:r>
      <w:proofErr w:type="gramStart"/>
      <w:r>
        <w:rPr>
          <w:rFonts w:ascii="Arial" w:hAnsi="Arial" w:cs="Arial"/>
          <w:sz w:val="20"/>
          <w:lang w:val="en-US"/>
        </w:rPr>
        <w:t>i</w:t>
      </w:r>
      <w:r>
        <w:rPr>
          <w:rFonts w:ascii="Arial" w:hAnsi="Arial" w:cs="Arial"/>
          <w:sz w:val="20"/>
          <w:lang w:val="en-US"/>
        </w:rPr>
        <w:t>dentify</w:t>
      </w:r>
      <w:proofErr w:type="gramEnd"/>
      <w:r>
        <w:rPr>
          <w:rFonts w:ascii="Arial" w:hAnsi="Arial" w:cs="Arial"/>
          <w:sz w:val="20"/>
          <w:lang w:val="en-US"/>
        </w:rPr>
        <w:t xml:space="preserve"> and suggest </w:t>
      </w:r>
      <w:r>
        <w:rPr>
          <w:rFonts w:ascii="Arial" w:hAnsi="Arial" w:cs="Arial"/>
          <w:sz w:val="20"/>
          <w:lang w:val="en-US"/>
        </w:rPr>
        <w:t xml:space="preserve">site appropriate </w:t>
      </w:r>
      <w:r>
        <w:rPr>
          <w:rFonts w:ascii="Arial" w:hAnsi="Arial" w:cs="Arial"/>
          <w:b/>
          <w:sz w:val="20"/>
          <w:lang w:val="en-US"/>
        </w:rPr>
        <w:t>ecosystem based adaptation measures</w:t>
      </w:r>
      <w:r>
        <w:rPr>
          <w:rFonts w:ascii="Arial" w:hAnsi="Arial" w:cs="Arial"/>
          <w:sz w:val="20"/>
          <w:lang w:val="en-US"/>
        </w:rPr>
        <w:t xml:space="preserve"> </w:t>
      </w:r>
      <w:r>
        <w:rPr>
          <w:rFonts w:ascii="Arial" w:hAnsi="Arial" w:cs="Arial"/>
          <w:sz w:val="20"/>
          <w:lang w:val="en-US"/>
        </w:rPr>
        <w:t xml:space="preserve">responding to hydro-meteorological risks </w:t>
      </w:r>
      <w:r>
        <w:rPr>
          <w:rFonts w:ascii="Arial" w:hAnsi="Arial" w:cs="Arial"/>
          <w:sz w:val="20"/>
          <w:lang w:val="en-US"/>
        </w:rPr>
        <w:t>(proposals in calls ERANET-LAC</w:t>
      </w:r>
      <w:r>
        <w:rPr>
          <w:rFonts w:ascii="Arial" w:hAnsi="Arial" w:cs="Arial"/>
          <w:sz w:val="20"/>
          <w:lang w:val="en-US"/>
        </w:rPr>
        <w:t xml:space="preserve"> and</w:t>
      </w:r>
      <w:r>
        <w:rPr>
          <w:rFonts w:ascii="Arial" w:hAnsi="Arial" w:cs="Arial"/>
          <w:sz w:val="20"/>
          <w:lang w:val="en-US"/>
        </w:rPr>
        <w:t xml:space="preserve"> IKI) for </w:t>
      </w:r>
      <w:r>
        <w:rPr>
          <w:rFonts w:ascii="Arial" w:hAnsi="Arial" w:cs="Arial"/>
          <w:sz w:val="20"/>
          <w:lang w:val="en-US"/>
        </w:rPr>
        <w:t xml:space="preserve">vulnerable </w:t>
      </w:r>
      <w:r>
        <w:rPr>
          <w:rFonts w:ascii="Arial" w:hAnsi="Arial" w:cs="Arial"/>
          <w:sz w:val="20"/>
          <w:lang w:val="en-US"/>
        </w:rPr>
        <w:t xml:space="preserve">Andean </w:t>
      </w:r>
      <w:r>
        <w:rPr>
          <w:rFonts w:ascii="Arial" w:hAnsi="Arial" w:cs="Arial"/>
          <w:sz w:val="20"/>
          <w:lang w:val="en-US"/>
        </w:rPr>
        <w:t xml:space="preserve">catchments. </w:t>
      </w:r>
      <w:r>
        <w:rPr>
          <w:rFonts w:ascii="Arial" w:hAnsi="Arial" w:cs="Arial"/>
          <w:sz w:val="20"/>
          <w:lang w:val="en-US"/>
        </w:rPr>
        <w:t xml:space="preserve"> </w:t>
      </w:r>
    </w:p>
    <w:p>
      <w:pPr>
        <w:pStyle w:val="Listenabsatz"/>
        <w:spacing w:line="360" w:lineRule="auto"/>
        <w:ind w:left="0"/>
        <w:rPr>
          <w:rFonts w:ascii="Arial" w:hAnsi="Arial" w:cs="Arial"/>
          <w:sz w:val="20"/>
          <w:lang w:val="en-US"/>
        </w:rPr>
      </w:pPr>
      <w:r>
        <w:rPr>
          <w:rFonts w:ascii="Arial" w:hAnsi="Arial" w:cs="Arial"/>
          <w:sz w:val="20"/>
          <w:lang w:val="en-US"/>
        </w:rPr>
        <w:t xml:space="preserve">Also further </w:t>
      </w:r>
      <w:r>
        <w:rPr>
          <w:rFonts w:ascii="Arial" w:hAnsi="Arial" w:cs="Arial"/>
          <w:b/>
          <w:sz w:val="20"/>
          <w:lang w:val="en-US"/>
        </w:rPr>
        <w:t>research r</w:t>
      </w:r>
      <w:r>
        <w:rPr>
          <w:rFonts w:ascii="Arial" w:hAnsi="Arial" w:cs="Arial"/>
          <w:sz w:val="20"/>
          <w:lang w:val="en-US"/>
        </w:rPr>
        <w:t>elated to hydro-meteorological processes in Andean catchments will be carried out for improved climate change impact studies, water availability scenario development and seasonal predictions.</w:t>
      </w:r>
    </w:p>
    <w:p>
      <w:pPr>
        <w:pStyle w:val="Default"/>
        <w:rPr>
          <w:rFonts w:ascii="Arial" w:eastAsiaTheme="minorHAnsi" w:hAnsi="Arial" w:cs="Arial"/>
          <w:color w:val="auto"/>
          <w:sz w:val="20"/>
          <w:szCs w:val="22"/>
          <w:lang w:val="en-US"/>
        </w:rPr>
      </w:pPr>
    </w:p>
    <w:p>
      <w:pPr>
        <w:pStyle w:val="Default"/>
        <w:rPr>
          <w:sz w:val="20"/>
          <w:szCs w:val="20"/>
        </w:rPr>
      </w:pPr>
      <w:r>
        <w:rPr>
          <w:b/>
          <w:bCs/>
          <w:sz w:val="20"/>
          <w:szCs w:val="20"/>
        </w:rPr>
        <w:t xml:space="preserve">III - DEVELOPMENT OF A GLOBAL KNOWLEDGE FORUM </w:t>
      </w:r>
    </w:p>
    <w:p>
      <w:pPr>
        <w:spacing w:line="360" w:lineRule="auto"/>
        <w:rPr>
          <w:rFonts w:ascii="Arial" w:hAnsi="Arial" w:cs="Arial"/>
          <w:sz w:val="20"/>
        </w:rPr>
      </w:pPr>
    </w:p>
    <w:p>
      <w:pPr>
        <w:spacing w:line="360" w:lineRule="auto"/>
        <w:rPr>
          <w:rFonts w:ascii="Arial" w:hAnsi="Arial" w:cs="Arial"/>
          <w:sz w:val="20"/>
        </w:rPr>
      </w:pPr>
      <w:r>
        <w:rPr>
          <w:rFonts w:ascii="Arial" w:hAnsi="Arial" w:cs="Arial"/>
          <w:sz w:val="20"/>
        </w:rPr>
        <w:t xml:space="preserve">ITT can contribute to such a global knowledge forum with capacity building and training measures to the addressed topics as well as e- learning and </w:t>
      </w:r>
      <w:proofErr w:type="spellStart"/>
      <w:r>
        <w:rPr>
          <w:rFonts w:ascii="Arial" w:hAnsi="Arial" w:cs="Arial"/>
          <w:sz w:val="20"/>
        </w:rPr>
        <w:t>Mooc</w:t>
      </w:r>
      <w:proofErr w:type="spellEnd"/>
      <w:r>
        <w:rPr>
          <w:rFonts w:ascii="Arial" w:hAnsi="Arial" w:cs="Arial"/>
          <w:sz w:val="20"/>
        </w:rPr>
        <w:t xml:space="preserve">/curricular development for different target group levels. Also the translation from scientific research results in stakeholder friendly information products is one of the key objectives/activities of ITT. </w:t>
      </w:r>
    </w:p>
    <w:p>
      <w:pPr>
        <w:spacing w:line="360" w:lineRule="auto"/>
        <w:rPr>
          <w:rFonts w:ascii="Arial" w:hAnsi="Arial" w:cs="Arial"/>
          <w:sz w:val="20"/>
        </w:rPr>
      </w:pPr>
    </w:p>
    <w:p>
      <w:pPr>
        <w:spacing w:after="200" w:line="276" w:lineRule="auto"/>
        <w:rPr>
          <w:rFonts w:ascii="Arial" w:hAnsi="Arial" w:cs="Arial"/>
          <w:sz w:val="20"/>
        </w:rPr>
      </w:pPr>
      <w:r>
        <w:rPr>
          <w:rFonts w:ascii="Arial" w:hAnsi="Arial" w:cs="Arial"/>
          <w:sz w:val="20"/>
        </w:rPr>
        <w:br w:type="page"/>
      </w:r>
    </w:p>
    <w:p>
      <w:pPr>
        <w:spacing w:line="360" w:lineRule="auto"/>
        <w:rPr>
          <w:rFonts w:ascii="Arial" w:hAnsi="Arial" w:cs="Arial"/>
          <w:sz w:val="28"/>
          <w:lang w:val="en-US"/>
        </w:rPr>
      </w:pPr>
      <w:r>
        <w:rPr>
          <w:rFonts w:ascii="Arial" w:hAnsi="Arial" w:cs="Arial"/>
          <w:sz w:val="28"/>
          <w:lang w:val="en-US"/>
        </w:rPr>
        <w:t>T</w:t>
      </w:r>
      <w:r>
        <w:rPr>
          <w:rFonts w:ascii="Arial" w:hAnsi="Arial" w:cs="Arial"/>
          <w:sz w:val="28"/>
          <w:lang w:val="en-US"/>
        </w:rPr>
        <w:t>entative title</w:t>
      </w:r>
      <w:r>
        <w:rPr>
          <w:rFonts w:ascii="Arial" w:hAnsi="Arial" w:cs="Arial"/>
          <w:sz w:val="28"/>
          <w:lang w:val="en-US"/>
        </w:rPr>
        <w:t>s</w:t>
      </w:r>
      <w:r>
        <w:rPr>
          <w:rFonts w:ascii="Arial" w:hAnsi="Arial" w:cs="Arial"/>
          <w:sz w:val="28"/>
          <w:lang w:val="en-US"/>
        </w:rPr>
        <w:t xml:space="preserve"> for a 15 min presentation</w:t>
      </w:r>
      <w:r>
        <w:rPr>
          <w:rFonts w:ascii="Arial" w:hAnsi="Arial" w:cs="Arial"/>
          <w:sz w:val="28"/>
          <w:lang w:val="en-US"/>
        </w:rPr>
        <w:t>:</w:t>
      </w:r>
    </w:p>
    <w:p>
      <w:pPr>
        <w:spacing w:line="360" w:lineRule="auto"/>
        <w:rPr>
          <w:rFonts w:ascii="Arial" w:hAnsi="Arial" w:cs="Arial"/>
          <w:lang w:val="en-US"/>
        </w:rPr>
      </w:pPr>
    </w:p>
    <w:p>
      <w:pPr>
        <w:pStyle w:val="Listenabsatz"/>
        <w:numPr>
          <w:ilvl w:val="0"/>
          <w:numId w:val="11"/>
        </w:numPr>
        <w:spacing w:line="360" w:lineRule="auto"/>
        <w:rPr>
          <w:rFonts w:ascii="Arial" w:hAnsi="Arial" w:cs="Arial"/>
          <w:lang w:val="en-US"/>
        </w:rPr>
      </w:pPr>
      <w:r>
        <w:rPr>
          <w:rFonts w:ascii="Arial" w:hAnsi="Arial" w:cs="Arial"/>
          <w:lang w:val="en-US"/>
        </w:rPr>
        <w:t xml:space="preserve">Drought risk management in semiarid Andean catchments, </w:t>
      </w:r>
      <w:r>
        <w:rPr>
          <w:rFonts w:ascii="Arial" w:hAnsi="Arial" w:cs="Arial"/>
          <w:lang w:val="en-US"/>
        </w:rPr>
        <w:t>demand</w:t>
      </w:r>
      <w:r>
        <w:rPr>
          <w:rFonts w:ascii="Arial" w:hAnsi="Arial" w:cs="Arial"/>
          <w:lang w:val="en-US"/>
        </w:rPr>
        <w:t xml:space="preserve"> for research and capacity building:</w:t>
      </w:r>
    </w:p>
    <w:p>
      <w:pPr>
        <w:pStyle w:val="Listenabsatz"/>
        <w:numPr>
          <w:ilvl w:val="1"/>
          <w:numId w:val="9"/>
        </w:numPr>
        <w:spacing w:line="360" w:lineRule="auto"/>
        <w:rPr>
          <w:rFonts w:ascii="Arial" w:hAnsi="Arial" w:cs="Arial"/>
          <w:lang w:val="en-US"/>
        </w:rPr>
      </w:pPr>
      <w:r>
        <w:rPr>
          <w:rFonts w:ascii="Arial" w:hAnsi="Arial" w:cs="Arial"/>
          <w:lang w:val="en-US"/>
        </w:rPr>
        <w:t>a (+-</w:t>
      </w:r>
      <w:r>
        <w:rPr>
          <w:rFonts w:ascii="Arial" w:hAnsi="Arial" w:cs="Arial"/>
          <w:lang w:val="en-US"/>
        </w:rPr>
        <w:t>7</w:t>
      </w:r>
      <w:r>
        <w:rPr>
          <w:rFonts w:ascii="Arial" w:hAnsi="Arial" w:cs="Arial"/>
          <w:lang w:val="en-US"/>
        </w:rPr>
        <w:t xml:space="preserve"> min) section on achievements and prior activities relevant to the topic</w:t>
      </w:r>
    </w:p>
    <w:p>
      <w:pPr>
        <w:pStyle w:val="Listenabsatz"/>
        <w:numPr>
          <w:ilvl w:val="1"/>
          <w:numId w:val="9"/>
        </w:numPr>
        <w:spacing w:line="360" w:lineRule="auto"/>
        <w:rPr>
          <w:rFonts w:ascii="Arial" w:hAnsi="Arial" w:cs="Arial"/>
          <w:lang w:val="en-US"/>
        </w:rPr>
      </w:pPr>
      <w:r>
        <w:rPr>
          <w:rFonts w:ascii="Arial" w:hAnsi="Arial" w:cs="Arial"/>
          <w:lang w:val="en-US"/>
        </w:rPr>
        <w:t xml:space="preserve">a (+- </w:t>
      </w:r>
      <w:r>
        <w:rPr>
          <w:rFonts w:ascii="Arial" w:hAnsi="Arial" w:cs="Arial"/>
          <w:lang w:val="en-US"/>
        </w:rPr>
        <w:t>7</w:t>
      </w:r>
      <w:r>
        <w:rPr>
          <w:rFonts w:ascii="Arial" w:hAnsi="Arial" w:cs="Arial"/>
          <w:lang w:val="en-US"/>
        </w:rPr>
        <w:t xml:space="preserve"> min) proposal of joint activities </w:t>
      </w:r>
      <w:r>
        <w:rPr>
          <w:rFonts w:ascii="Arial" w:hAnsi="Arial" w:cs="Arial"/>
          <w:lang w:val="en-US"/>
        </w:rPr>
        <w:t xml:space="preserve">related to the above described activities (research + capacity building, dissemination) </w:t>
      </w:r>
    </w:p>
    <w:p>
      <w:pPr>
        <w:pStyle w:val="Listenabsatz"/>
        <w:numPr>
          <w:ilvl w:val="0"/>
          <w:numId w:val="10"/>
        </w:numPr>
        <w:spacing w:line="360" w:lineRule="auto"/>
        <w:rPr>
          <w:rFonts w:ascii="Arial" w:hAnsi="Arial" w:cs="Arial"/>
          <w:lang w:val="en-US"/>
        </w:rPr>
      </w:pPr>
      <w:r>
        <w:rPr>
          <w:rFonts w:ascii="Arial" w:hAnsi="Arial" w:cs="Arial"/>
          <w:lang w:val="en-US"/>
        </w:rPr>
        <w:t xml:space="preserve">Tools and adaptation measures to overcome droughts in Andean and tropical catchments: ITT projects and proposals  </w:t>
      </w:r>
    </w:p>
    <w:p>
      <w:pPr>
        <w:spacing w:line="360" w:lineRule="auto"/>
        <w:rPr>
          <w:rFonts w:ascii="Arial" w:hAnsi="Arial" w:cs="Arial"/>
          <w:lang w:val="en-US"/>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A00002A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B7A9290"/>
    <w:lvl w:ilvl="0">
      <w:start w:val="1"/>
      <w:numFmt w:val="decimal"/>
      <w:pStyle w:val="berschrift1"/>
      <w:lvlText w:val="%1."/>
      <w:lvlJc w:val="left"/>
      <w:pPr>
        <w:tabs>
          <w:tab w:val="num" w:pos="0"/>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berschrift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FC9E0242"/>
    <w:lvl w:ilvl="0">
      <w:start w:val="1"/>
      <w:numFmt w:val="decimal"/>
      <w:lvlText w:val="%1."/>
      <w:lvlJc w:val="left"/>
      <w:pPr>
        <w:tabs>
          <w:tab w:val="num" w:pos="432"/>
        </w:tabs>
        <w:ind w:left="432" w:hanging="432"/>
      </w:pPr>
      <w:rPr>
        <w:b/>
      </w:rPr>
    </w:lvl>
    <w:lvl w:ilvl="1">
      <w:start w:val="1"/>
      <w:numFmt w:val="decimal"/>
      <w:lvlText w:val="%1.%2."/>
      <w:lvlJc w:val="left"/>
      <w:pPr>
        <w:tabs>
          <w:tab w:val="num" w:pos="718"/>
        </w:tabs>
        <w:ind w:left="718" w:hanging="576"/>
      </w:pPr>
      <w:rPr>
        <w:b w:val="0"/>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EA5608"/>
    <w:multiLevelType w:val="multilevel"/>
    <w:tmpl w:val="CAC69D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5497518"/>
    <w:multiLevelType w:val="hybridMultilevel"/>
    <w:tmpl w:val="0C580D98"/>
    <w:lvl w:ilvl="0" w:tplc="E71237B8">
      <w:start w:val="1"/>
      <w:numFmt w:val="bullet"/>
      <w:lvlText w:val="-"/>
      <w:lvlJc w:val="left"/>
      <w:pPr>
        <w:ind w:left="360" w:hanging="360"/>
      </w:pPr>
      <w:rPr>
        <w:rFonts w:ascii="Arial" w:eastAsiaTheme="minorHAnsi"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2A60F7"/>
    <w:multiLevelType w:val="hybridMultilevel"/>
    <w:tmpl w:val="721898D8"/>
    <w:lvl w:ilvl="0" w:tplc="7CFC5EFC">
      <w:start w:val="1"/>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
    <w:nsid w:val="3FC76570"/>
    <w:multiLevelType w:val="hybridMultilevel"/>
    <w:tmpl w:val="DDFCA3F0"/>
    <w:lvl w:ilvl="0" w:tplc="08130011">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
    <w:nsid w:val="40C3435C"/>
    <w:multiLevelType w:val="multilevel"/>
    <w:tmpl w:val="7DA0CE5C"/>
    <w:lvl w:ilvl="0">
      <w:start w:val="1"/>
      <w:numFmt w:val="decimal"/>
      <w:lvlText w:val="%1"/>
      <w:lvlJc w:val="left"/>
      <w:pPr>
        <w:ind w:left="432" w:hanging="432"/>
      </w:pPr>
    </w:lvl>
    <w:lvl w:ilvl="1">
      <w:start w:val="1"/>
      <w:numFmt w:val="decimal"/>
      <w:lvlText w:val="%1.%2"/>
      <w:lvlJc w:val="left"/>
      <w:pPr>
        <w:ind w:left="718" w:hanging="576"/>
      </w:pPr>
      <w:rPr>
        <w:i w:val="0"/>
      </w:rPr>
    </w:lvl>
    <w:lvl w:ilvl="2">
      <w:start w:val="1"/>
      <w:numFmt w:val="decimal"/>
      <w:pStyle w:val="berschrift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3B03EF1"/>
    <w:multiLevelType w:val="multilevel"/>
    <w:tmpl w:val="D80A8B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611DB2"/>
    <w:multiLevelType w:val="multilevel"/>
    <w:tmpl w:val="E4D09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571" w:hanging="720"/>
      </w:pPr>
      <w:rPr>
        <w:rFonts w:asciiTheme="majorHAnsi" w:hAnsiTheme="majorHAnsi"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2"/>
  </w:num>
  <w:num w:numId="3">
    <w:abstractNumId w:val="2"/>
  </w:num>
  <w:num w:numId="4">
    <w:abstractNumId w:val="7"/>
  </w:num>
  <w:num w:numId="5">
    <w:abstractNumId w:val="6"/>
  </w:num>
  <w:num w:numId="6">
    <w:abstractNumId w:val="6"/>
  </w:num>
  <w:num w:numId="7">
    <w:abstractNumId w:val="1"/>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lvlOverride w:ilvl="3"/>
    <w:lvlOverride w:ilvl="4"/>
    <w:lvlOverride w:ilvl="5"/>
    <w:lvlOverride w:ilvl="6"/>
    <w:lvlOverride w:ilvl="7"/>
    <w:lvlOverride w:ilv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Calibri" w:eastAsiaTheme="minorHAnsi" w:hAnsi="Calibri" w:cs="Times New Roman"/>
      <w:lang w:val="en-GB"/>
    </w:rPr>
  </w:style>
  <w:style w:type="paragraph" w:styleId="berschrift1">
    <w:name w:val="heading 1"/>
    <w:basedOn w:val="Standard"/>
    <w:next w:val="Textkrper"/>
    <w:link w:val="berschrift1Zchn"/>
    <w:autoRedefine/>
    <w:qFormat/>
    <w:pPr>
      <w:keepNext/>
      <w:keepLines/>
      <w:numPr>
        <w:numId w:val="8"/>
      </w:numPr>
      <w:suppressAutoHyphens/>
      <w:spacing w:before="720" w:after="240" w:line="276" w:lineRule="auto"/>
      <w:outlineLvl w:val="0"/>
    </w:pPr>
    <w:rPr>
      <w:rFonts w:ascii="Cambria" w:eastAsia="Times New Roman" w:hAnsi="Cambria"/>
      <w:b/>
      <w:bCs/>
      <w:color w:val="365F91"/>
      <w:kern w:val="1"/>
      <w:sz w:val="28"/>
      <w:szCs w:val="28"/>
      <w:lang w:eastAsia="zh-CN"/>
    </w:rPr>
  </w:style>
  <w:style w:type="paragraph" w:styleId="berschrift2">
    <w:name w:val="heading 2"/>
    <w:basedOn w:val="Standard"/>
    <w:link w:val="berschrift2Zchn1"/>
    <w:autoRedefine/>
    <w:qFormat/>
    <w:pPr>
      <w:keepNext/>
      <w:keepLines/>
      <w:numPr>
        <w:ilvl w:val="1"/>
        <w:numId w:val="8"/>
      </w:numPr>
      <w:suppressAutoHyphens/>
      <w:spacing w:before="440" w:after="360" w:line="276" w:lineRule="auto"/>
      <w:outlineLvl w:val="1"/>
    </w:pPr>
    <w:rPr>
      <w:rFonts w:ascii="Cambria" w:hAnsi="Cambria" w:cstheme="minorBidi"/>
      <w:bCs/>
      <w:i/>
      <w:color w:val="8DB3E2" w:themeColor="text2" w:themeTint="66"/>
      <w:kern w:val="1"/>
      <w:sz w:val="28"/>
    </w:rPr>
  </w:style>
  <w:style w:type="paragraph" w:styleId="berschrift3">
    <w:name w:val="heading 3"/>
    <w:basedOn w:val="Standard"/>
    <w:next w:val="Standard"/>
    <w:link w:val="berschrift3Zchn"/>
    <w:autoRedefine/>
    <w:uiPriority w:val="9"/>
    <w:unhideWhenUsed/>
    <w:qFormat/>
    <w:pPr>
      <w:keepNext/>
      <w:keepLines/>
      <w:numPr>
        <w:ilvl w:val="2"/>
        <w:numId w:val="6"/>
      </w:numPr>
      <w:spacing w:before="200" w:after="240"/>
      <w:jc w:val="both"/>
      <w:outlineLvl w:val="2"/>
    </w:pPr>
    <w:rPr>
      <w:rFonts w:asciiTheme="majorHAnsi" w:eastAsiaTheme="majorEastAsia" w:hAnsiTheme="majorHAnsi" w:cstheme="majorBidi"/>
      <w:b/>
      <w:bCs/>
      <w:color w:val="4F81BD" w:themeColor="accent1"/>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Cambria" w:eastAsia="Times New Roman" w:hAnsi="Cambria" w:cs="Times New Roman"/>
      <w:b/>
      <w:bCs/>
      <w:color w:val="365F91"/>
      <w:kern w:val="1"/>
      <w:sz w:val="28"/>
      <w:szCs w:val="28"/>
      <w:lang w:val="en-GB" w:eastAsia="zh-CN"/>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lang w:val="es-ES"/>
    </w:rPr>
  </w:style>
  <w:style w:type="character" w:customStyle="1" w:styleId="berschrift2Zchn">
    <w:name w:val="Überschrift 2 Zchn"/>
    <w:basedOn w:val="Absatz-Standardschriftart"/>
    <w:rPr>
      <w:rFonts w:ascii="Cambria" w:eastAsia="Times New Roman" w:hAnsi="Cambria" w:cs="Times New Roman"/>
      <w:b/>
      <w:bCs/>
      <w:i/>
      <w:color w:val="4F81BD"/>
      <w:kern w:val="1"/>
      <w:sz w:val="26"/>
      <w:szCs w:val="26"/>
      <w:lang w:val="en-GB"/>
    </w:rPr>
  </w:style>
  <w:style w:type="paragraph" w:styleId="Beschriftung">
    <w:name w:val="caption"/>
    <w:aliases w:val="Char Char Char,Char Char"/>
    <w:basedOn w:val="Standard"/>
    <w:next w:val="Standard"/>
    <w:link w:val="BeschriftungZchn"/>
    <w:autoRedefine/>
    <w:uiPriority w:val="35"/>
    <w:qFormat/>
    <w:pPr>
      <w:spacing w:before="120"/>
      <w:jc w:val="both"/>
    </w:pPr>
    <w:rPr>
      <w:rFonts w:eastAsia="Times New Roman"/>
      <w:bCs/>
      <w:sz w:val="20"/>
    </w:rPr>
  </w:style>
  <w:style w:type="character" w:customStyle="1" w:styleId="BeschriftungZchn">
    <w:name w:val="Beschriftung Zchn"/>
    <w:aliases w:val="Char Char Char Zchn,Char Char Zchn"/>
    <w:link w:val="Beschriftung"/>
    <w:uiPriority w:val="35"/>
    <w:rPr>
      <w:rFonts w:ascii="Myriad Pro" w:eastAsia="Times New Roman" w:hAnsi="Myriad Pro" w:cs="Times New Roman"/>
      <w:bCs/>
      <w:sz w:val="20"/>
      <w:szCs w:val="20"/>
    </w:rPr>
  </w:style>
  <w:style w:type="character" w:customStyle="1" w:styleId="berschrift2Zchn1">
    <w:name w:val="Überschrift 2 Zchn1"/>
    <w:basedOn w:val="Absatz-Standardschriftart"/>
    <w:link w:val="berschrift2"/>
    <w:rPr>
      <w:rFonts w:ascii="Cambria" w:hAnsi="Cambria"/>
      <w:bCs/>
      <w:i/>
      <w:color w:val="8DB3E2" w:themeColor="text2" w:themeTint="66"/>
      <w:kern w:val="1"/>
      <w:sz w:val="28"/>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Myriad Pro" w:hAnsi="Myriad Pro" w:cs="Times New Roman"/>
      <w:szCs w:val="20"/>
    </w:rPr>
  </w:style>
  <w:style w:type="paragraph" w:styleId="Listenabsatz">
    <w:name w:val="List Paragraph"/>
    <w:basedOn w:val="Standard"/>
    <w:uiPriority w:val="34"/>
    <w:qFormat/>
    <w:pPr>
      <w:ind w:left="720"/>
    </w:pPr>
  </w:style>
  <w:style w:type="character" w:styleId="Hyperlink">
    <w:name w:val="Hyperlink"/>
    <w:basedOn w:val="Absatz-Standardschriftar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Calibri" w:eastAsiaTheme="minorHAnsi" w:hAnsi="Calibri" w:cs="Times New Roman"/>
      <w:lang w:val="en-GB"/>
    </w:rPr>
  </w:style>
  <w:style w:type="paragraph" w:styleId="berschrift1">
    <w:name w:val="heading 1"/>
    <w:basedOn w:val="Standard"/>
    <w:next w:val="Textkrper"/>
    <w:link w:val="berschrift1Zchn"/>
    <w:autoRedefine/>
    <w:qFormat/>
    <w:pPr>
      <w:keepNext/>
      <w:keepLines/>
      <w:numPr>
        <w:numId w:val="8"/>
      </w:numPr>
      <w:suppressAutoHyphens/>
      <w:spacing w:before="720" w:after="240" w:line="276" w:lineRule="auto"/>
      <w:outlineLvl w:val="0"/>
    </w:pPr>
    <w:rPr>
      <w:rFonts w:ascii="Cambria" w:eastAsia="Times New Roman" w:hAnsi="Cambria"/>
      <w:b/>
      <w:bCs/>
      <w:color w:val="365F91"/>
      <w:kern w:val="1"/>
      <w:sz w:val="28"/>
      <w:szCs w:val="28"/>
      <w:lang w:eastAsia="zh-CN"/>
    </w:rPr>
  </w:style>
  <w:style w:type="paragraph" w:styleId="berschrift2">
    <w:name w:val="heading 2"/>
    <w:basedOn w:val="Standard"/>
    <w:link w:val="berschrift2Zchn1"/>
    <w:autoRedefine/>
    <w:qFormat/>
    <w:pPr>
      <w:keepNext/>
      <w:keepLines/>
      <w:numPr>
        <w:ilvl w:val="1"/>
        <w:numId w:val="8"/>
      </w:numPr>
      <w:suppressAutoHyphens/>
      <w:spacing w:before="440" w:after="360" w:line="276" w:lineRule="auto"/>
      <w:outlineLvl w:val="1"/>
    </w:pPr>
    <w:rPr>
      <w:rFonts w:ascii="Cambria" w:hAnsi="Cambria" w:cstheme="minorBidi"/>
      <w:bCs/>
      <w:i/>
      <w:color w:val="8DB3E2" w:themeColor="text2" w:themeTint="66"/>
      <w:kern w:val="1"/>
      <w:sz w:val="28"/>
    </w:rPr>
  </w:style>
  <w:style w:type="paragraph" w:styleId="berschrift3">
    <w:name w:val="heading 3"/>
    <w:basedOn w:val="Standard"/>
    <w:next w:val="Standard"/>
    <w:link w:val="berschrift3Zchn"/>
    <w:autoRedefine/>
    <w:uiPriority w:val="9"/>
    <w:unhideWhenUsed/>
    <w:qFormat/>
    <w:pPr>
      <w:keepNext/>
      <w:keepLines/>
      <w:numPr>
        <w:ilvl w:val="2"/>
        <w:numId w:val="6"/>
      </w:numPr>
      <w:spacing w:before="200" w:after="240"/>
      <w:jc w:val="both"/>
      <w:outlineLvl w:val="2"/>
    </w:pPr>
    <w:rPr>
      <w:rFonts w:asciiTheme="majorHAnsi" w:eastAsiaTheme="majorEastAsia" w:hAnsiTheme="majorHAnsi" w:cstheme="majorBidi"/>
      <w:b/>
      <w:bCs/>
      <w:color w:val="4F81BD" w:themeColor="accent1"/>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Cambria" w:eastAsia="Times New Roman" w:hAnsi="Cambria" w:cs="Times New Roman"/>
      <w:b/>
      <w:bCs/>
      <w:color w:val="365F91"/>
      <w:kern w:val="1"/>
      <w:sz w:val="28"/>
      <w:szCs w:val="28"/>
      <w:lang w:val="en-GB" w:eastAsia="zh-CN"/>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lang w:val="es-ES"/>
    </w:rPr>
  </w:style>
  <w:style w:type="character" w:customStyle="1" w:styleId="berschrift2Zchn">
    <w:name w:val="Überschrift 2 Zchn"/>
    <w:basedOn w:val="Absatz-Standardschriftart"/>
    <w:rPr>
      <w:rFonts w:ascii="Cambria" w:eastAsia="Times New Roman" w:hAnsi="Cambria" w:cs="Times New Roman"/>
      <w:b/>
      <w:bCs/>
      <w:i/>
      <w:color w:val="4F81BD"/>
      <w:kern w:val="1"/>
      <w:sz w:val="26"/>
      <w:szCs w:val="26"/>
      <w:lang w:val="en-GB"/>
    </w:rPr>
  </w:style>
  <w:style w:type="paragraph" w:styleId="Beschriftung">
    <w:name w:val="caption"/>
    <w:aliases w:val="Char Char Char,Char Char"/>
    <w:basedOn w:val="Standard"/>
    <w:next w:val="Standard"/>
    <w:link w:val="BeschriftungZchn"/>
    <w:autoRedefine/>
    <w:uiPriority w:val="35"/>
    <w:qFormat/>
    <w:pPr>
      <w:spacing w:before="120"/>
      <w:jc w:val="both"/>
    </w:pPr>
    <w:rPr>
      <w:rFonts w:eastAsia="Times New Roman"/>
      <w:bCs/>
      <w:sz w:val="20"/>
    </w:rPr>
  </w:style>
  <w:style w:type="character" w:customStyle="1" w:styleId="BeschriftungZchn">
    <w:name w:val="Beschriftung Zchn"/>
    <w:aliases w:val="Char Char Char Zchn,Char Char Zchn"/>
    <w:link w:val="Beschriftung"/>
    <w:uiPriority w:val="35"/>
    <w:rPr>
      <w:rFonts w:ascii="Myriad Pro" w:eastAsia="Times New Roman" w:hAnsi="Myriad Pro" w:cs="Times New Roman"/>
      <w:bCs/>
      <w:sz w:val="20"/>
      <w:szCs w:val="20"/>
    </w:rPr>
  </w:style>
  <w:style w:type="character" w:customStyle="1" w:styleId="berschrift2Zchn1">
    <w:name w:val="Überschrift 2 Zchn1"/>
    <w:basedOn w:val="Absatz-Standardschriftart"/>
    <w:link w:val="berschrift2"/>
    <w:rPr>
      <w:rFonts w:ascii="Cambria" w:hAnsi="Cambria"/>
      <w:bCs/>
      <w:i/>
      <w:color w:val="8DB3E2" w:themeColor="text2" w:themeTint="66"/>
      <w:kern w:val="1"/>
      <w:sz w:val="28"/>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Myriad Pro" w:hAnsi="Myriad Pro" w:cs="Times New Roman"/>
      <w:szCs w:val="20"/>
    </w:rPr>
  </w:style>
  <w:style w:type="paragraph" w:styleId="Listenabsatz">
    <w:name w:val="List Paragraph"/>
    <w:basedOn w:val="Standard"/>
    <w:uiPriority w:val="34"/>
    <w:qFormat/>
    <w:pPr>
      <w:ind w:left="720"/>
    </w:pPr>
  </w:style>
  <w:style w:type="character" w:styleId="Hyperlink">
    <w:name w:val="Hyperlink"/>
    <w:basedOn w:val="Absatz-Standardschriftar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4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sin.inf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in.info.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7</cp:revision>
  <dcterms:created xsi:type="dcterms:W3CDTF">2016-02-02T09:04:00Z</dcterms:created>
  <dcterms:modified xsi:type="dcterms:W3CDTF">2016-02-02T14:47:00Z</dcterms:modified>
</cp:coreProperties>
</file>